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02" w:rsidRDefault="00143C61" w:rsidP="0009506F">
      <w:pPr>
        <w:jc w:val="both"/>
      </w:pPr>
      <w:bookmarkStart w:id="0" w:name="_GoBack"/>
      <w:bookmarkEnd w:id="0"/>
      <w:r>
        <w:rPr>
          <w:noProof/>
          <w:lang w:eastAsia="en-AU"/>
        </w:rPr>
        <w:drawing>
          <wp:anchor distT="0" distB="0" distL="114300" distR="114300" simplePos="0" relativeHeight="251660288" behindDoc="1" locked="0" layoutInCell="1" allowOverlap="1" wp14:anchorId="24A8F2E4" wp14:editId="007ADA97">
            <wp:simplePos x="0" y="0"/>
            <wp:positionH relativeFrom="margin">
              <wp:posOffset>4100830</wp:posOffset>
            </wp:positionH>
            <wp:positionV relativeFrom="margin">
              <wp:posOffset>-53340</wp:posOffset>
            </wp:positionV>
            <wp:extent cx="21717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533400"/>
                    </a:xfrm>
                    <a:prstGeom prst="rect">
                      <a:avLst/>
                    </a:prstGeom>
                  </pic:spPr>
                </pic:pic>
              </a:graphicData>
            </a:graphic>
            <wp14:sizeRelH relativeFrom="page">
              <wp14:pctWidth>0</wp14:pctWidth>
            </wp14:sizeRelH>
            <wp14:sizeRelV relativeFrom="page">
              <wp14:pctHeight>0</wp14:pctHeight>
            </wp14:sizeRelV>
          </wp:anchor>
        </w:drawing>
      </w:r>
      <w:r w:rsidR="00BC7002" w:rsidRPr="001B47B8">
        <w:rPr>
          <w:noProof/>
          <w:lang w:eastAsia="en-AU"/>
        </w:rPr>
        <w:drawing>
          <wp:anchor distT="0" distB="0" distL="114300" distR="114300" simplePos="0" relativeHeight="251659264" behindDoc="1" locked="0" layoutInCell="1" allowOverlap="1" wp14:anchorId="54311309" wp14:editId="79B4117D">
            <wp:simplePos x="0" y="0"/>
            <wp:positionH relativeFrom="margin">
              <wp:posOffset>-571500</wp:posOffset>
            </wp:positionH>
            <wp:positionV relativeFrom="margin">
              <wp:posOffset>-548640</wp:posOffset>
            </wp:positionV>
            <wp:extent cx="2057400" cy="822960"/>
            <wp:effectExtent l="0" t="0" r="0" b="0"/>
            <wp:wrapSquare wrapText="bothSides"/>
            <wp:docPr id="1" name="Picture 1" descr="C:\Users\SDA.Kathy\Soonr Workplace\Data\NATIONAL\ADMIN\SDA LOGO and Style Guide\NEW SDA Logos\JPEG and TIFF files\JPEGS -2015 SDA LOGOS AND STYLE GUIDE-NEW\NATIONAL Jpegs\sda_national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Kathy\Soonr Workplace\Data\NATIONAL\ADMIN\SDA LOGO and Style Guide\NEW SDA Logos\JPEG and TIFF files\JPEGS -2015 SDA LOGOS AND STYLE GUIDE-NEW\NATIONAL Jpegs\sda_national_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B71" w:rsidRPr="005D2B71" w:rsidRDefault="005D2B71" w:rsidP="0009506F">
      <w:pPr>
        <w:jc w:val="both"/>
        <w:rPr>
          <w:rFonts w:ascii="Museo 100" w:hAnsi="Museo 100"/>
          <w:sz w:val="24"/>
          <w:szCs w:val="24"/>
          <w:lang w:val="en-US" w:eastAsia="en-AU"/>
        </w:rPr>
      </w:pPr>
      <w:r w:rsidRPr="005D2B71">
        <w:rPr>
          <w:rFonts w:ascii="Museo 100" w:hAnsi="Museo 100"/>
          <w:sz w:val="24"/>
          <w:szCs w:val="24"/>
          <w:lang w:val="en-US" w:eastAsia="en-AU"/>
        </w:rPr>
        <w:t>Shop Distributive and Allied Employees’ Association</w:t>
      </w:r>
    </w:p>
    <w:p w:rsidR="00BC7002" w:rsidRDefault="00BC7002" w:rsidP="0009506F">
      <w:pPr>
        <w:ind w:left="2880" w:firstLine="720"/>
        <w:jc w:val="both"/>
        <w:rPr>
          <w:rFonts w:ascii="Oswald" w:hAnsi="Oswald"/>
          <w:b/>
          <w:sz w:val="48"/>
          <w:szCs w:val="48"/>
        </w:rPr>
      </w:pPr>
    </w:p>
    <w:p w:rsidR="00BC7002" w:rsidRDefault="00BC7002" w:rsidP="0009506F">
      <w:pPr>
        <w:ind w:left="2880" w:firstLine="720"/>
        <w:jc w:val="both"/>
        <w:rPr>
          <w:rFonts w:ascii="Oswald" w:hAnsi="Oswald"/>
          <w:b/>
          <w:sz w:val="48"/>
          <w:szCs w:val="48"/>
        </w:rPr>
      </w:pPr>
    </w:p>
    <w:p w:rsidR="00BC7002" w:rsidRDefault="00BC7002" w:rsidP="0009506F">
      <w:pPr>
        <w:ind w:left="2880" w:firstLine="720"/>
        <w:jc w:val="both"/>
        <w:rPr>
          <w:rFonts w:ascii="Oswald" w:hAnsi="Oswald"/>
          <w:b/>
          <w:sz w:val="48"/>
          <w:szCs w:val="48"/>
        </w:rPr>
      </w:pPr>
    </w:p>
    <w:p w:rsidR="00BC7002" w:rsidRDefault="00BC7002" w:rsidP="0009506F">
      <w:pPr>
        <w:ind w:left="2880" w:firstLine="720"/>
        <w:jc w:val="both"/>
        <w:rPr>
          <w:rFonts w:ascii="Oswald" w:hAnsi="Oswald"/>
          <w:b/>
          <w:sz w:val="48"/>
          <w:szCs w:val="48"/>
        </w:rPr>
      </w:pPr>
      <w:r w:rsidRPr="001B47B8">
        <w:rPr>
          <w:rFonts w:ascii="Oswald" w:hAnsi="Oswald"/>
          <w:b/>
          <w:sz w:val="48"/>
          <w:szCs w:val="48"/>
        </w:rPr>
        <w:t>SUBMISSION</w:t>
      </w:r>
      <w:r w:rsidR="004E22B6">
        <w:rPr>
          <w:rFonts w:ascii="Oswald" w:hAnsi="Oswald"/>
          <w:b/>
          <w:sz w:val="48"/>
          <w:szCs w:val="48"/>
        </w:rPr>
        <w:t xml:space="preserve">   </w:t>
      </w:r>
    </w:p>
    <w:p w:rsidR="00BC7002" w:rsidRDefault="00BC7002" w:rsidP="0009506F">
      <w:pPr>
        <w:jc w:val="both"/>
        <w:rPr>
          <w:rFonts w:ascii="Oswald" w:hAnsi="Oswald"/>
          <w:b/>
          <w:sz w:val="48"/>
          <w:szCs w:val="48"/>
        </w:rPr>
      </w:pPr>
    </w:p>
    <w:p w:rsidR="00BC7002" w:rsidRDefault="00464E84" w:rsidP="001856AD">
      <w:pPr>
        <w:tabs>
          <w:tab w:val="center" w:pos="4513"/>
        </w:tabs>
        <w:jc w:val="center"/>
        <w:rPr>
          <w:rFonts w:ascii="Oswald" w:hAnsi="Oswald"/>
          <w:b/>
          <w:sz w:val="72"/>
          <w:szCs w:val="72"/>
        </w:rPr>
      </w:pPr>
      <w:r>
        <w:rPr>
          <w:rFonts w:ascii="Oswald" w:hAnsi="Oswald"/>
          <w:b/>
          <w:sz w:val="40"/>
          <w:szCs w:val="40"/>
        </w:rPr>
        <w:t xml:space="preserve">Inquiry into </w:t>
      </w:r>
      <w:r w:rsidR="001856AD">
        <w:rPr>
          <w:rFonts w:ascii="Oswald" w:hAnsi="Oswald"/>
          <w:b/>
          <w:sz w:val="40"/>
          <w:szCs w:val="40"/>
        </w:rPr>
        <w:t xml:space="preserve">the incidence of, and trends in, </w:t>
      </w:r>
      <w:r>
        <w:rPr>
          <w:rFonts w:ascii="Oswald" w:hAnsi="Oswald"/>
          <w:b/>
          <w:sz w:val="40"/>
          <w:szCs w:val="40"/>
        </w:rPr>
        <w:t>corporate avoidance of the Fair Work Act</w:t>
      </w:r>
      <w:r w:rsidR="00945009">
        <w:rPr>
          <w:rFonts w:ascii="Oswald" w:hAnsi="Oswald"/>
          <w:b/>
          <w:sz w:val="40"/>
          <w:szCs w:val="40"/>
        </w:rPr>
        <w:t xml:space="preserve"> 2009</w:t>
      </w:r>
    </w:p>
    <w:p w:rsidR="004E22B6" w:rsidRDefault="004E22B6" w:rsidP="0009506F">
      <w:pPr>
        <w:tabs>
          <w:tab w:val="center" w:pos="4513"/>
        </w:tabs>
        <w:jc w:val="both"/>
        <w:rPr>
          <w:rFonts w:ascii="Oswald" w:hAnsi="Oswald"/>
          <w:sz w:val="40"/>
          <w:szCs w:val="40"/>
        </w:rPr>
      </w:pPr>
    </w:p>
    <w:p w:rsidR="00BC7002" w:rsidRDefault="00BC7002" w:rsidP="0009506F">
      <w:pPr>
        <w:spacing w:after="120" w:line="240" w:lineRule="auto"/>
        <w:jc w:val="both"/>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Date Submitted:</w:t>
      </w:r>
      <w:r w:rsidRPr="00F44289">
        <w:rPr>
          <w:rFonts w:ascii="Museo 300" w:hAnsi="Museo 300" w:cstheme="minorHAnsi"/>
          <w:color w:val="7F7F7F" w:themeColor="text1" w:themeTint="80"/>
          <w:sz w:val="24"/>
          <w:szCs w:val="24"/>
          <w:lang w:val="en-US"/>
        </w:rPr>
        <w:t xml:space="preserve"> </w:t>
      </w:r>
      <w:r w:rsidRPr="00F44289">
        <w:rPr>
          <w:rFonts w:ascii="Museo 300" w:hAnsi="Museo 300" w:cstheme="minorHAnsi"/>
          <w:color w:val="7F7F7F" w:themeColor="text1" w:themeTint="80"/>
          <w:sz w:val="24"/>
          <w:szCs w:val="24"/>
          <w:lang w:val="en-US"/>
        </w:rPr>
        <w:tab/>
      </w:r>
      <w:r w:rsidR="00172092">
        <w:rPr>
          <w:rFonts w:ascii="Museo 300" w:hAnsi="Museo 300" w:cstheme="minorHAnsi"/>
          <w:color w:val="7F7F7F" w:themeColor="text1" w:themeTint="80"/>
          <w:sz w:val="24"/>
          <w:szCs w:val="24"/>
          <w:lang w:val="en-US"/>
        </w:rPr>
        <w:t>2</w:t>
      </w:r>
      <w:r w:rsidR="00172092" w:rsidRPr="00172092">
        <w:rPr>
          <w:rFonts w:ascii="Museo 300" w:hAnsi="Museo 300" w:cstheme="minorHAnsi"/>
          <w:color w:val="7F7F7F" w:themeColor="text1" w:themeTint="80"/>
          <w:sz w:val="24"/>
          <w:szCs w:val="24"/>
          <w:vertAlign w:val="superscript"/>
          <w:lang w:val="en-US"/>
        </w:rPr>
        <w:t>nd</w:t>
      </w:r>
      <w:r w:rsidR="00172092">
        <w:rPr>
          <w:rFonts w:ascii="Museo 300" w:hAnsi="Museo 300" w:cstheme="minorHAnsi"/>
          <w:color w:val="7F7F7F" w:themeColor="text1" w:themeTint="80"/>
          <w:sz w:val="24"/>
          <w:szCs w:val="24"/>
          <w:lang w:val="en-US"/>
        </w:rPr>
        <w:t xml:space="preserve"> February</w:t>
      </w:r>
      <w:r w:rsidRPr="00F44289">
        <w:rPr>
          <w:rFonts w:ascii="Museo 100" w:hAnsi="Museo 100" w:cstheme="minorHAnsi"/>
          <w:color w:val="7F7F7F" w:themeColor="text1" w:themeTint="80"/>
          <w:sz w:val="24"/>
          <w:szCs w:val="24"/>
          <w:lang w:val="en-US"/>
        </w:rPr>
        <w:t>, 2016</w:t>
      </w:r>
    </w:p>
    <w:p w:rsidR="00BC7002" w:rsidRPr="00F44289" w:rsidRDefault="00BC7002" w:rsidP="0009506F">
      <w:pPr>
        <w:spacing w:after="120" w:line="240" w:lineRule="auto"/>
        <w:jc w:val="both"/>
        <w:rPr>
          <w:rFonts w:ascii="Museo 100" w:hAnsi="Museo 100" w:cstheme="minorHAnsi"/>
          <w:color w:val="7F7F7F" w:themeColor="text1" w:themeTint="80"/>
          <w:sz w:val="24"/>
          <w:szCs w:val="24"/>
          <w:lang w:val="en-US"/>
        </w:rPr>
      </w:pPr>
    </w:p>
    <w:p w:rsidR="00BC7002" w:rsidRPr="00F44289" w:rsidRDefault="00BC7002" w:rsidP="0009506F">
      <w:pPr>
        <w:spacing w:after="0" w:line="240" w:lineRule="auto"/>
        <w:jc w:val="both"/>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Submitted by:</w:t>
      </w:r>
      <w:r w:rsidRPr="00F44289">
        <w:rPr>
          <w:rFonts w:ascii="Museo 300" w:hAnsi="Museo 300" w:cstheme="minorHAnsi"/>
          <w:color w:val="7F7F7F" w:themeColor="text1" w:themeTint="80"/>
          <w:sz w:val="24"/>
          <w:szCs w:val="24"/>
          <w:lang w:val="en-US"/>
        </w:rPr>
        <w:tab/>
      </w:r>
      <w:r w:rsidR="00464E84">
        <w:rPr>
          <w:rFonts w:ascii="Museo 300" w:hAnsi="Museo 300" w:cstheme="minorHAnsi"/>
          <w:color w:val="7F7F7F" w:themeColor="text1" w:themeTint="80"/>
          <w:sz w:val="24"/>
          <w:szCs w:val="24"/>
          <w:lang w:val="en-US"/>
        </w:rPr>
        <w:t>Julia Fox</w:t>
      </w:r>
    </w:p>
    <w:p w:rsidR="00BC7002" w:rsidRPr="00F44289"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National Assistant Secretary</w:t>
      </w:r>
    </w:p>
    <w:p w:rsidR="00BC7002" w:rsidRDefault="00BC7002" w:rsidP="0009506F">
      <w:pPr>
        <w:spacing w:after="0" w:line="240" w:lineRule="auto"/>
        <w:ind w:left="288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ab/>
      </w:r>
      <w:r w:rsidRPr="00F44289">
        <w:rPr>
          <w:rFonts w:ascii="Museo 100" w:hAnsi="Museo 100" w:cstheme="minorHAnsi"/>
          <w:color w:val="7F7F7F" w:themeColor="text1" w:themeTint="80"/>
          <w:sz w:val="24"/>
          <w:szCs w:val="24"/>
          <w:lang w:val="en-US"/>
        </w:rPr>
        <w:tab/>
      </w:r>
    </w:p>
    <w:p w:rsidR="00BC7002" w:rsidRPr="00F44289"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SDA National Office</w:t>
      </w:r>
    </w:p>
    <w:p w:rsidR="00BC7002" w:rsidRPr="00F44289"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Level 6</w:t>
      </w:r>
    </w:p>
    <w:p w:rsidR="00BC7002" w:rsidRPr="00F44289"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53 Queen Street</w:t>
      </w:r>
    </w:p>
    <w:p w:rsidR="00BC7002"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MELBOURNE     VIC     3000</w:t>
      </w:r>
    </w:p>
    <w:p w:rsidR="00BC7002" w:rsidRPr="00F44289" w:rsidRDefault="00BC7002" w:rsidP="0009506F">
      <w:pPr>
        <w:spacing w:after="0" w:line="240" w:lineRule="auto"/>
        <w:ind w:left="1440" w:firstLine="720"/>
        <w:jc w:val="both"/>
        <w:rPr>
          <w:rFonts w:ascii="Museo 100" w:hAnsi="Museo 100" w:cstheme="minorHAnsi"/>
          <w:color w:val="7F7F7F" w:themeColor="text1" w:themeTint="80"/>
          <w:sz w:val="24"/>
          <w:szCs w:val="24"/>
          <w:lang w:val="en-US"/>
        </w:rPr>
      </w:pPr>
    </w:p>
    <w:p w:rsidR="00BC7002" w:rsidRDefault="00BC7002" w:rsidP="0009506F">
      <w:pPr>
        <w:spacing w:before="120" w:after="120" w:line="240" w:lineRule="auto"/>
        <w:jc w:val="both"/>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Telephone:</w:t>
      </w:r>
      <w:r w:rsidRPr="00F44289">
        <w:rPr>
          <w:rFonts w:ascii="Museo 700" w:hAnsi="Museo 7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100" w:hAnsi="Museo 100" w:cstheme="minorHAnsi"/>
          <w:color w:val="7F7F7F" w:themeColor="text1" w:themeTint="80"/>
          <w:sz w:val="24"/>
          <w:szCs w:val="24"/>
          <w:lang w:val="en-US"/>
        </w:rPr>
        <w:t>(03) 8611 7000</w:t>
      </w:r>
    </w:p>
    <w:p w:rsidR="00BC7002" w:rsidRDefault="00BC7002" w:rsidP="0009506F">
      <w:pPr>
        <w:spacing w:before="120" w:after="120" w:line="240" w:lineRule="auto"/>
        <w:jc w:val="both"/>
        <w:rPr>
          <w:rFonts w:ascii="Museo 100" w:hAnsi="Museo 100" w:cstheme="minorHAnsi"/>
          <w:color w:val="7F7F7F" w:themeColor="text1" w:themeTint="80"/>
          <w:sz w:val="24"/>
          <w:szCs w:val="24"/>
          <w:lang w:val="en-US"/>
        </w:rPr>
      </w:pPr>
    </w:p>
    <w:p w:rsidR="00BA02E6" w:rsidRDefault="00BC7002" w:rsidP="0009506F">
      <w:pPr>
        <w:spacing w:before="120" w:after="120" w:line="240" w:lineRule="auto"/>
        <w:jc w:val="both"/>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Email:</w:t>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00114393">
        <w:rPr>
          <w:rFonts w:ascii="Museo 300" w:hAnsi="Museo 300" w:cstheme="minorHAnsi"/>
          <w:color w:val="7F7F7F" w:themeColor="text1" w:themeTint="80"/>
          <w:sz w:val="24"/>
          <w:szCs w:val="24"/>
          <w:lang w:val="en-US"/>
        </w:rPr>
        <w:t>julia@sda.org.au</w:t>
      </w:r>
      <w:r w:rsidR="00114393">
        <w:rPr>
          <w:rFonts w:ascii="Museo 100" w:hAnsi="Museo 100" w:cstheme="minorHAnsi"/>
          <w:color w:val="7F7F7F" w:themeColor="text1" w:themeTint="80"/>
          <w:sz w:val="24"/>
          <w:szCs w:val="24"/>
          <w:lang w:val="en-US"/>
        </w:rPr>
        <w:t xml:space="preserve"> </w:t>
      </w:r>
    </w:p>
    <w:p w:rsidR="00114393" w:rsidRDefault="00114393" w:rsidP="0009506F">
      <w:pPr>
        <w:jc w:val="both"/>
      </w:pPr>
      <w:r>
        <w:br w:type="page"/>
      </w:r>
    </w:p>
    <w:p w:rsidR="00DE298C" w:rsidRPr="00DE298C" w:rsidRDefault="00DE298C" w:rsidP="00DE298C">
      <w:pPr>
        <w:rPr>
          <w:rFonts w:ascii="Museo 100" w:hAnsi="Museo 100"/>
          <w:b/>
          <w:color w:val="0070C0"/>
          <w:sz w:val="24"/>
          <w:szCs w:val="24"/>
        </w:rPr>
      </w:pPr>
      <w:r w:rsidRPr="00DE298C">
        <w:rPr>
          <w:rFonts w:ascii="Museo 100" w:hAnsi="Museo 100"/>
          <w:b/>
          <w:color w:val="0070C0"/>
          <w:sz w:val="24"/>
          <w:szCs w:val="24"/>
        </w:rPr>
        <w:lastRenderedPageBreak/>
        <w:t>Introductory comments.</w:t>
      </w:r>
    </w:p>
    <w:p w:rsidR="007C084C" w:rsidRDefault="00DE298C" w:rsidP="00021B6C">
      <w:pPr>
        <w:pStyle w:val="ListParagraph"/>
        <w:numPr>
          <w:ilvl w:val="0"/>
          <w:numId w:val="14"/>
        </w:numPr>
        <w:spacing w:line="360" w:lineRule="auto"/>
        <w:rPr>
          <w:rFonts w:ascii="Museo 100" w:hAnsi="Museo 100"/>
          <w:sz w:val="24"/>
          <w:szCs w:val="24"/>
        </w:rPr>
      </w:pPr>
      <w:r w:rsidRPr="007C084C">
        <w:rPr>
          <w:rFonts w:ascii="Museo 100" w:hAnsi="Museo 100"/>
          <w:sz w:val="24"/>
          <w:szCs w:val="24"/>
        </w:rPr>
        <w:t xml:space="preserve">The Shop, Distributive and Allied Employee’s Association (SDA) is </w:t>
      </w:r>
      <w:r w:rsidR="00B372A5" w:rsidRPr="007C084C">
        <w:rPr>
          <w:rFonts w:ascii="Museo 100" w:hAnsi="Museo 100"/>
          <w:sz w:val="24"/>
          <w:szCs w:val="24"/>
        </w:rPr>
        <w:t xml:space="preserve">one of </w:t>
      </w:r>
      <w:r w:rsidRPr="007C084C">
        <w:rPr>
          <w:rFonts w:ascii="Museo 100" w:hAnsi="Museo 100"/>
          <w:sz w:val="24"/>
          <w:szCs w:val="24"/>
        </w:rPr>
        <w:t>Australia's largest trade union</w:t>
      </w:r>
      <w:r w:rsidR="00B372A5" w:rsidRPr="007C084C">
        <w:rPr>
          <w:rFonts w:ascii="Museo 100" w:hAnsi="Museo 100"/>
          <w:sz w:val="24"/>
          <w:szCs w:val="24"/>
        </w:rPr>
        <w:t xml:space="preserve">s, </w:t>
      </w:r>
      <w:r w:rsidRPr="007C084C">
        <w:rPr>
          <w:rFonts w:ascii="Museo 100" w:hAnsi="Museo 100"/>
          <w:sz w:val="24"/>
          <w:szCs w:val="24"/>
        </w:rPr>
        <w:t xml:space="preserve">with approximately 216,000 members. The majority of these members are young people and women. Registered in 1908, the SDA has coverage of areas including retail, fast food, warehouse, drug and cosmetic manufacturing and distribution, hairdressing, pharmacies and modelling. </w:t>
      </w:r>
    </w:p>
    <w:p w:rsidR="007C084C" w:rsidRDefault="007C084C" w:rsidP="007C084C">
      <w:pPr>
        <w:pStyle w:val="ListParagraph"/>
        <w:spacing w:line="360" w:lineRule="auto"/>
        <w:rPr>
          <w:rFonts w:ascii="Museo 100" w:hAnsi="Museo 100"/>
          <w:sz w:val="24"/>
          <w:szCs w:val="24"/>
        </w:rPr>
      </w:pPr>
    </w:p>
    <w:p w:rsidR="00DE298C" w:rsidRPr="007C084C" w:rsidRDefault="00DE298C" w:rsidP="00021B6C">
      <w:pPr>
        <w:pStyle w:val="ListParagraph"/>
        <w:numPr>
          <w:ilvl w:val="0"/>
          <w:numId w:val="14"/>
        </w:numPr>
        <w:spacing w:line="360" w:lineRule="auto"/>
        <w:rPr>
          <w:rFonts w:ascii="Museo 100" w:hAnsi="Museo 100"/>
          <w:sz w:val="24"/>
          <w:szCs w:val="24"/>
        </w:rPr>
      </w:pPr>
      <w:r w:rsidRPr="007C084C">
        <w:rPr>
          <w:rFonts w:ascii="Museo 100" w:hAnsi="Museo 100"/>
          <w:color w:val="222222"/>
          <w:sz w:val="24"/>
          <w:szCs w:val="24"/>
        </w:rPr>
        <w:t>The SDA welcomes the opportunity to make a submission to this Inquiry.</w:t>
      </w:r>
    </w:p>
    <w:p w:rsidR="001856AD" w:rsidRPr="001856AD" w:rsidRDefault="001856AD" w:rsidP="001856AD">
      <w:pPr>
        <w:pStyle w:val="ListParagraph"/>
        <w:rPr>
          <w:rFonts w:ascii="Museo 100" w:hAnsi="Museo 100"/>
          <w:sz w:val="24"/>
          <w:szCs w:val="24"/>
        </w:rPr>
      </w:pPr>
    </w:p>
    <w:p w:rsidR="001856AD" w:rsidRPr="00B910BC" w:rsidRDefault="001856AD" w:rsidP="00DE298C">
      <w:pPr>
        <w:pStyle w:val="ListParagraph"/>
        <w:numPr>
          <w:ilvl w:val="0"/>
          <w:numId w:val="14"/>
        </w:numPr>
        <w:spacing w:line="360" w:lineRule="auto"/>
        <w:rPr>
          <w:rFonts w:ascii="Museo 100" w:hAnsi="Museo 100"/>
          <w:sz w:val="24"/>
          <w:szCs w:val="24"/>
        </w:rPr>
      </w:pPr>
      <w:r>
        <w:rPr>
          <w:rFonts w:ascii="Museo 100" w:hAnsi="Museo 100"/>
          <w:sz w:val="24"/>
          <w:szCs w:val="24"/>
        </w:rPr>
        <w:t>The SDA supports the submission of the ACTU</w:t>
      </w:r>
      <w:r w:rsidR="00945009">
        <w:rPr>
          <w:rFonts w:ascii="Museo 100" w:hAnsi="Museo 100"/>
          <w:sz w:val="24"/>
          <w:szCs w:val="24"/>
        </w:rPr>
        <w:t>.</w:t>
      </w:r>
    </w:p>
    <w:p w:rsidR="00B910BC" w:rsidRPr="00B910BC" w:rsidRDefault="00B910BC" w:rsidP="00B910BC">
      <w:pPr>
        <w:pStyle w:val="ListParagraph"/>
        <w:rPr>
          <w:rFonts w:ascii="Museo 100" w:hAnsi="Museo 100"/>
          <w:sz w:val="24"/>
          <w:szCs w:val="24"/>
        </w:rPr>
      </w:pPr>
    </w:p>
    <w:p w:rsidR="00595D8E" w:rsidRDefault="00DE298C"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 xml:space="preserve">Before addressing the terms of reference, it must </w:t>
      </w:r>
      <w:r w:rsidR="00595D8E">
        <w:rPr>
          <w:rFonts w:ascii="Museo 100" w:hAnsi="Museo 100"/>
          <w:color w:val="222222"/>
          <w:sz w:val="24"/>
          <w:szCs w:val="24"/>
        </w:rPr>
        <w:t xml:space="preserve">first </w:t>
      </w:r>
      <w:r w:rsidRPr="00DE298C">
        <w:rPr>
          <w:rFonts w:ascii="Museo 100" w:hAnsi="Museo 100"/>
          <w:color w:val="222222"/>
          <w:sz w:val="24"/>
          <w:szCs w:val="24"/>
        </w:rPr>
        <w:t>be noted that</w:t>
      </w:r>
      <w:r w:rsidR="00595D8E">
        <w:rPr>
          <w:rFonts w:ascii="Museo 100" w:hAnsi="Museo 100"/>
          <w:color w:val="222222"/>
          <w:sz w:val="24"/>
          <w:szCs w:val="24"/>
        </w:rPr>
        <w:t xml:space="preserve"> while amendments to the Fair Work Act may assist with limiting or stopping </w:t>
      </w:r>
      <w:r w:rsidR="00945009">
        <w:rPr>
          <w:rFonts w:ascii="Museo 100" w:hAnsi="Museo 100"/>
          <w:color w:val="222222"/>
          <w:sz w:val="24"/>
          <w:szCs w:val="24"/>
        </w:rPr>
        <w:t xml:space="preserve">some </w:t>
      </w:r>
      <w:r w:rsidR="00595D8E">
        <w:rPr>
          <w:rFonts w:ascii="Museo 100" w:hAnsi="Museo 100"/>
          <w:color w:val="222222"/>
          <w:sz w:val="24"/>
          <w:szCs w:val="24"/>
        </w:rPr>
        <w:t xml:space="preserve">current </w:t>
      </w:r>
      <w:r w:rsidR="00945009">
        <w:rPr>
          <w:rFonts w:ascii="Museo 100" w:hAnsi="Museo 100"/>
          <w:color w:val="222222"/>
          <w:sz w:val="24"/>
          <w:szCs w:val="24"/>
        </w:rPr>
        <w:t>practices, they will not satisfactorily address</w:t>
      </w:r>
      <w:r w:rsidR="00595D8E">
        <w:rPr>
          <w:rFonts w:ascii="Museo 100" w:hAnsi="Museo 100"/>
          <w:color w:val="222222"/>
          <w:sz w:val="24"/>
          <w:szCs w:val="24"/>
        </w:rPr>
        <w:t xml:space="preserve"> the reality </w:t>
      </w:r>
      <w:r w:rsidR="00945009">
        <w:rPr>
          <w:rFonts w:ascii="Museo 100" w:hAnsi="Museo 100"/>
          <w:color w:val="222222"/>
          <w:sz w:val="24"/>
          <w:szCs w:val="24"/>
        </w:rPr>
        <w:t xml:space="preserve">for many workers who </w:t>
      </w:r>
      <w:r w:rsidR="00016AA0">
        <w:rPr>
          <w:rFonts w:ascii="Museo 100" w:hAnsi="Museo 100"/>
          <w:color w:val="222222"/>
          <w:sz w:val="24"/>
          <w:szCs w:val="24"/>
        </w:rPr>
        <w:t xml:space="preserve">do not receive </w:t>
      </w:r>
      <w:r w:rsidR="00945009">
        <w:rPr>
          <w:rFonts w:ascii="Museo 100" w:hAnsi="Museo 100"/>
          <w:color w:val="222222"/>
          <w:sz w:val="24"/>
          <w:szCs w:val="24"/>
        </w:rPr>
        <w:t>a fair and d</w:t>
      </w:r>
      <w:r w:rsidRPr="00DE298C">
        <w:rPr>
          <w:rFonts w:ascii="Museo 100" w:hAnsi="Museo 100"/>
          <w:color w:val="222222"/>
          <w:sz w:val="24"/>
          <w:szCs w:val="24"/>
        </w:rPr>
        <w:t>ecent safety</w:t>
      </w:r>
      <w:r w:rsidR="00945009">
        <w:rPr>
          <w:rFonts w:ascii="Museo 100" w:hAnsi="Museo 100"/>
          <w:color w:val="222222"/>
          <w:sz w:val="24"/>
          <w:szCs w:val="24"/>
        </w:rPr>
        <w:t xml:space="preserve"> net of wages and conditions.</w:t>
      </w:r>
    </w:p>
    <w:p w:rsidR="00595D8E" w:rsidRPr="00595D8E" w:rsidRDefault="00595D8E" w:rsidP="00595D8E">
      <w:pPr>
        <w:pStyle w:val="ListParagraph"/>
        <w:rPr>
          <w:rFonts w:ascii="Museo 100" w:hAnsi="Museo 100"/>
          <w:color w:val="222222"/>
          <w:sz w:val="24"/>
          <w:szCs w:val="24"/>
        </w:rPr>
      </w:pPr>
    </w:p>
    <w:p w:rsidR="00945009" w:rsidRPr="00945009" w:rsidRDefault="00595D8E" w:rsidP="00DE298C">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The Fair Work Act </w:t>
      </w:r>
      <w:r w:rsidR="00945009">
        <w:rPr>
          <w:rFonts w:ascii="Museo 100" w:hAnsi="Museo 100"/>
          <w:color w:val="222222"/>
          <w:sz w:val="24"/>
          <w:szCs w:val="24"/>
        </w:rPr>
        <w:t xml:space="preserve">is limited </w:t>
      </w:r>
      <w:r w:rsidR="00016AA0">
        <w:rPr>
          <w:rFonts w:ascii="Museo 100" w:hAnsi="Museo 100"/>
          <w:color w:val="222222"/>
          <w:sz w:val="24"/>
          <w:szCs w:val="24"/>
        </w:rPr>
        <w:t xml:space="preserve">in its scope and powers </w:t>
      </w:r>
      <w:r w:rsidR="00945009">
        <w:rPr>
          <w:rFonts w:ascii="Museo 100" w:hAnsi="Museo 100"/>
          <w:color w:val="222222"/>
          <w:sz w:val="24"/>
          <w:szCs w:val="24"/>
        </w:rPr>
        <w:t>to the regulation of</w:t>
      </w:r>
      <w:r>
        <w:rPr>
          <w:rFonts w:ascii="Museo 100" w:hAnsi="Museo 100"/>
          <w:color w:val="222222"/>
          <w:sz w:val="24"/>
          <w:szCs w:val="24"/>
        </w:rPr>
        <w:t xml:space="preserve"> traditional forms of employment relationship. </w:t>
      </w:r>
      <w:r w:rsidR="00945009">
        <w:rPr>
          <w:rFonts w:ascii="Museo 100" w:hAnsi="Museo 100"/>
          <w:color w:val="222222"/>
          <w:sz w:val="24"/>
          <w:szCs w:val="24"/>
        </w:rPr>
        <w:t>However, the reality of work for many does not me</w:t>
      </w:r>
      <w:r w:rsidR="003255C1">
        <w:rPr>
          <w:rFonts w:ascii="Museo 100" w:hAnsi="Museo 100"/>
          <w:color w:val="222222"/>
          <w:sz w:val="24"/>
          <w:szCs w:val="24"/>
        </w:rPr>
        <w:t>e</w:t>
      </w:r>
      <w:r w:rsidR="00945009">
        <w:rPr>
          <w:rFonts w:ascii="Museo 100" w:hAnsi="Museo 100"/>
          <w:color w:val="222222"/>
          <w:sz w:val="24"/>
          <w:szCs w:val="24"/>
        </w:rPr>
        <w:t xml:space="preserve">t that model. </w:t>
      </w:r>
      <w:r w:rsidR="00945009">
        <w:rPr>
          <w:rFonts w:ascii="Museo 100" w:hAnsi="Museo 100"/>
          <w:sz w:val="24"/>
          <w:szCs w:val="24"/>
        </w:rPr>
        <w:t>The FWA only applies</w:t>
      </w:r>
      <w:r w:rsidR="00945009" w:rsidRPr="00DE298C">
        <w:rPr>
          <w:rFonts w:ascii="Museo 100" w:hAnsi="Museo 100"/>
          <w:sz w:val="24"/>
          <w:szCs w:val="24"/>
        </w:rPr>
        <w:t xml:space="preserve"> to persons directly employed by an employer. It does not</w:t>
      </w:r>
      <w:r w:rsidR="00945009">
        <w:rPr>
          <w:rFonts w:ascii="Museo 100" w:hAnsi="Museo 100"/>
          <w:sz w:val="24"/>
          <w:szCs w:val="24"/>
        </w:rPr>
        <w:t xml:space="preserve"> provide a secure</w:t>
      </w:r>
      <w:r w:rsidR="00945009" w:rsidRPr="00DE298C">
        <w:rPr>
          <w:rFonts w:ascii="Museo 100" w:hAnsi="Museo 100"/>
          <w:sz w:val="24"/>
          <w:szCs w:val="24"/>
        </w:rPr>
        <w:t xml:space="preserve"> floor of rights of </w:t>
      </w:r>
      <w:r w:rsidR="00016AA0">
        <w:rPr>
          <w:rFonts w:ascii="Museo 100" w:hAnsi="Museo 100"/>
          <w:sz w:val="24"/>
          <w:szCs w:val="24"/>
        </w:rPr>
        <w:t xml:space="preserve">all workers, particularly those </w:t>
      </w:r>
      <w:r w:rsidR="00945009" w:rsidRPr="00DE298C">
        <w:rPr>
          <w:rFonts w:ascii="Museo 100" w:hAnsi="Museo 100"/>
          <w:sz w:val="24"/>
          <w:szCs w:val="24"/>
        </w:rPr>
        <w:t>in the gig or shared economy</w:t>
      </w:r>
      <w:r w:rsidR="00945009">
        <w:rPr>
          <w:rFonts w:ascii="Museo 100" w:hAnsi="Museo 100"/>
          <w:sz w:val="24"/>
          <w:szCs w:val="24"/>
        </w:rPr>
        <w:t xml:space="preserve">. </w:t>
      </w:r>
    </w:p>
    <w:p w:rsidR="00945009" w:rsidRPr="00945009" w:rsidRDefault="00945009" w:rsidP="00945009">
      <w:pPr>
        <w:pStyle w:val="ListParagraph"/>
        <w:rPr>
          <w:rFonts w:ascii="Museo 100" w:hAnsi="Museo 100"/>
          <w:color w:val="222222"/>
          <w:sz w:val="24"/>
          <w:szCs w:val="24"/>
        </w:rPr>
      </w:pPr>
    </w:p>
    <w:p w:rsidR="00016AA0" w:rsidRPr="00016AA0" w:rsidRDefault="00945009" w:rsidP="0064022D">
      <w:pPr>
        <w:pStyle w:val="ListParagraph"/>
        <w:numPr>
          <w:ilvl w:val="0"/>
          <w:numId w:val="14"/>
        </w:numPr>
        <w:spacing w:line="360" w:lineRule="auto"/>
        <w:rPr>
          <w:rFonts w:ascii="Museo 100" w:hAnsi="Museo 100"/>
          <w:sz w:val="24"/>
          <w:szCs w:val="24"/>
        </w:rPr>
      </w:pPr>
      <w:r w:rsidRPr="00016AA0">
        <w:rPr>
          <w:rFonts w:ascii="Museo 100" w:hAnsi="Museo 100"/>
          <w:sz w:val="24"/>
          <w:szCs w:val="24"/>
        </w:rPr>
        <w:t>The current ‘safety net’ of the N</w:t>
      </w:r>
      <w:r w:rsidR="003255C1" w:rsidRPr="00016AA0">
        <w:rPr>
          <w:rFonts w:ascii="Museo 100" w:hAnsi="Museo 100"/>
          <w:sz w:val="24"/>
          <w:szCs w:val="24"/>
        </w:rPr>
        <w:t xml:space="preserve">ES and Modern Awards is </w:t>
      </w:r>
      <w:r w:rsidRPr="00016AA0">
        <w:rPr>
          <w:rFonts w:ascii="Museo 100" w:hAnsi="Museo 100"/>
          <w:sz w:val="24"/>
          <w:szCs w:val="24"/>
        </w:rPr>
        <w:t xml:space="preserve">inadequate because it has no applicability to a significant proportion of workers. Unregulated forms of work have grown because of the desire of employers to </w:t>
      </w:r>
      <w:r w:rsidR="00B372A5">
        <w:rPr>
          <w:rFonts w:ascii="Museo 100" w:hAnsi="Museo 100"/>
          <w:sz w:val="24"/>
          <w:szCs w:val="24"/>
        </w:rPr>
        <w:t xml:space="preserve">unethically </w:t>
      </w:r>
      <w:r w:rsidRPr="00016AA0">
        <w:rPr>
          <w:rFonts w:ascii="Museo 100" w:hAnsi="Museo 100"/>
          <w:sz w:val="24"/>
          <w:szCs w:val="24"/>
        </w:rPr>
        <w:t xml:space="preserve">reduce wages and conditions in order to maximise profits. </w:t>
      </w:r>
      <w:r w:rsidR="00016AA0" w:rsidRPr="00016AA0">
        <w:rPr>
          <w:rFonts w:ascii="Museo 100" w:hAnsi="Museo 100"/>
          <w:sz w:val="24"/>
          <w:szCs w:val="24"/>
        </w:rPr>
        <w:t xml:space="preserve">As evidenced by the numerous and </w:t>
      </w:r>
      <w:r w:rsidRPr="00016AA0">
        <w:rPr>
          <w:rFonts w:ascii="Museo 100" w:hAnsi="Museo 100"/>
          <w:sz w:val="24"/>
          <w:szCs w:val="24"/>
        </w:rPr>
        <w:t>widespread reports of worker</w:t>
      </w:r>
      <w:r w:rsidR="00016AA0" w:rsidRPr="00016AA0">
        <w:rPr>
          <w:rFonts w:ascii="Museo 100" w:hAnsi="Museo 100"/>
          <w:sz w:val="24"/>
          <w:szCs w:val="24"/>
        </w:rPr>
        <w:t xml:space="preserve"> exploitation, this </w:t>
      </w:r>
      <w:r w:rsidRPr="00016AA0">
        <w:rPr>
          <w:rFonts w:ascii="Museo 100" w:hAnsi="Museo 100"/>
          <w:sz w:val="24"/>
          <w:szCs w:val="24"/>
        </w:rPr>
        <w:t>objective has gone largely unchecked.</w:t>
      </w:r>
    </w:p>
    <w:p w:rsidR="00016AA0" w:rsidRPr="00016AA0" w:rsidRDefault="00016AA0" w:rsidP="00016AA0">
      <w:pPr>
        <w:pStyle w:val="ListParagraph"/>
        <w:rPr>
          <w:rFonts w:ascii="Museo 100" w:hAnsi="Museo 100"/>
          <w:sz w:val="24"/>
          <w:szCs w:val="24"/>
        </w:rPr>
      </w:pPr>
    </w:p>
    <w:p w:rsidR="00945009" w:rsidRPr="00DE298C" w:rsidRDefault="00945009" w:rsidP="00945009">
      <w:pPr>
        <w:pStyle w:val="ListParagraph"/>
        <w:numPr>
          <w:ilvl w:val="0"/>
          <w:numId w:val="14"/>
        </w:numPr>
        <w:spacing w:line="360" w:lineRule="auto"/>
        <w:rPr>
          <w:rFonts w:ascii="Museo 100" w:hAnsi="Museo 100"/>
          <w:sz w:val="24"/>
          <w:szCs w:val="24"/>
        </w:rPr>
      </w:pPr>
      <w:r>
        <w:rPr>
          <w:rFonts w:ascii="Museo 100" w:hAnsi="Museo 100"/>
          <w:sz w:val="24"/>
          <w:szCs w:val="24"/>
        </w:rPr>
        <w:t xml:space="preserve"> There is </w:t>
      </w:r>
      <w:r w:rsidR="00016AA0">
        <w:rPr>
          <w:rFonts w:ascii="Museo 100" w:hAnsi="Museo 100"/>
          <w:sz w:val="24"/>
          <w:szCs w:val="24"/>
        </w:rPr>
        <w:t xml:space="preserve">presently no </w:t>
      </w:r>
      <w:r>
        <w:rPr>
          <w:rFonts w:ascii="Museo 100" w:hAnsi="Museo 100"/>
          <w:sz w:val="24"/>
          <w:szCs w:val="24"/>
        </w:rPr>
        <w:t xml:space="preserve">disincentive for an employer who chooses to exploit workers and deny them minimum wages and conditions. This is evidence by </w:t>
      </w:r>
      <w:r>
        <w:rPr>
          <w:rFonts w:ascii="Museo 100" w:hAnsi="Museo 100"/>
          <w:sz w:val="24"/>
          <w:szCs w:val="24"/>
        </w:rPr>
        <w:lastRenderedPageBreak/>
        <w:t>the 7 Eleven cases of worker exploitation, and the difficultly in seeking appropriate remedies for th</w:t>
      </w:r>
      <w:r w:rsidR="00016AA0">
        <w:rPr>
          <w:rFonts w:ascii="Museo 100" w:hAnsi="Museo 100"/>
          <w:sz w:val="24"/>
          <w:szCs w:val="24"/>
        </w:rPr>
        <w:t xml:space="preserve">ese workers. </w:t>
      </w:r>
      <w:r>
        <w:rPr>
          <w:rFonts w:ascii="Museo 100" w:hAnsi="Museo 100"/>
          <w:sz w:val="24"/>
          <w:szCs w:val="24"/>
        </w:rPr>
        <w:t>The fact that 7 Eleven can choose to ‘self-manage’ the process of underpayments is fanciful and does little to dissuade other exploitative employers</w:t>
      </w:r>
      <w:r w:rsidR="003255C1">
        <w:rPr>
          <w:rFonts w:ascii="Museo 100" w:hAnsi="Museo 100"/>
          <w:sz w:val="24"/>
          <w:szCs w:val="24"/>
        </w:rPr>
        <w:t xml:space="preserve"> from such behaviours.</w:t>
      </w:r>
      <w:r>
        <w:rPr>
          <w:rFonts w:ascii="Museo 100" w:hAnsi="Museo 100"/>
          <w:sz w:val="24"/>
          <w:szCs w:val="24"/>
        </w:rPr>
        <w:t xml:space="preserve"> </w:t>
      </w:r>
    </w:p>
    <w:p w:rsidR="00945009" w:rsidRPr="00945009" w:rsidRDefault="00945009" w:rsidP="00945009">
      <w:pPr>
        <w:pStyle w:val="ListParagraph"/>
        <w:rPr>
          <w:rFonts w:ascii="Museo 100" w:hAnsi="Museo 100"/>
          <w:color w:val="222222"/>
          <w:sz w:val="24"/>
          <w:szCs w:val="24"/>
        </w:rPr>
      </w:pPr>
    </w:p>
    <w:p w:rsidR="00945009" w:rsidRDefault="00595D8E" w:rsidP="00945009">
      <w:pPr>
        <w:pStyle w:val="ListParagraph"/>
        <w:numPr>
          <w:ilvl w:val="0"/>
          <w:numId w:val="14"/>
        </w:numPr>
        <w:spacing w:line="360" w:lineRule="auto"/>
        <w:rPr>
          <w:rFonts w:ascii="Museo 100" w:hAnsi="Museo 100"/>
          <w:sz w:val="24"/>
          <w:szCs w:val="24"/>
        </w:rPr>
      </w:pPr>
      <w:r>
        <w:rPr>
          <w:rFonts w:ascii="Museo 100" w:hAnsi="Museo 100"/>
          <w:color w:val="222222"/>
          <w:sz w:val="24"/>
          <w:szCs w:val="24"/>
        </w:rPr>
        <w:t>A</w:t>
      </w:r>
      <w:r w:rsidR="00945009">
        <w:rPr>
          <w:rFonts w:ascii="Museo 100" w:hAnsi="Museo 100"/>
          <w:color w:val="222222"/>
          <w:sz w:val="24"/>
          <w:szCs w:val="24"/>
        </w:rPr>
        <w:t xml:space="preserve"> proper i</w:t>
      </w:r>
      <w:r>
        <w:rPr>
          <w:rFonts w:ascii="Museo 100" w:hAnsi="Museo 100"/>
          <w:color w:val="222222"/>
          <w:sz w:val="24"/>
          <w:szCs w:val="24"/>
        </w:rPr>
        <w:t xml:space="preserve">ndustrial relations system must be able to address all forms of work to ensure there is a genuine safety net of wages </w:t>
      </w:r>
      <w:r w:rsidR="00945009">
        <w:rPr>
          <w:rFonts w:ascii="Museo 100" w:hAnsi="Museo 100"/>
          <w:color w:val="222222"/>
          <w:sz w:val="24"/>
          <w:szCs w:val="24"/>
        </w:rPr>
        <w:t xml:space="preserve">and conditions for all workers, </w:t>
      </w:r>
      <w:r w:rsidR="00945009">
        <w:rPr>
          <w:rFonts w:ascii="Museo 100" w:hAnsi="Museo 100"/>
          <w:sz w:val="24"/>
          <w:szCs w:val="24"/>
        </w:rPr>
        <w:t>regardless w</w:t>
      </w:r>
      <w:r w:rsidR="00945009" w:rsidRPr="00DE298C">
        <w:rPr>
          <w:rFonts w:ascii="Museo 100" w:hAnsi="Museo 100"/>
          <w:sz w:val="24"/>
          <w:szCs w:val="24"/>
        </w:rPr>
        <w:t xml:space="preserve">hether they are direct employees, dependant contractors, or engaged in the gig, shared </w:t>
      </w:r>
      <w:r w:rsidR="00945009">
        <w:rPr>
          <w:rFonts w:ascii="Museo 100" w:hAnsi="Museo 100"/>
          <w:sz w:val="24"/>
          <w:szCs w:val="24"/>
        </w:rPr>
        <w:t>s</w:t>
      </w:r>
      <w:r w:rsidR="00945009" w:rsidRPr="00DE298C">
        <w:rPr>
          <w:rFonts w:ascii="Museo 100" w:hAnsi="Museo 100"/>
          <w:sz w:val="24"/>
          <w:szCs w:val="24"/>
        </w:rPr>
        <w:t xml:space="preserve">ervices or Uber economy. </w:t>
      </w:r>
    </w:p>
    <w:p w:rsidR="00B910BC" w:rsidRPr="00DE298C" w:rsidRDefault="00B910BC" w:rsidP="00B910BC">
      <w:pPr>
        <w:pStyle w:val="ListParagraph"/>
        <w:spacing w:line="360" w:lineRule="auto"/>
        <w:rPr>
          <w:rFonts w:ascii="Museo 100" w:hAnsi="Museo 100"/>
          <w:sz w:val="24"/>
          <w:szCs w:val="24"/>
        </w:rPr>
      </w:pPr>
    </w:p>
    <w:p w:rsidR="00945009" w:rsidRDefault="003255C1" w:rsidP="00DE298C">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The level</w:t>
      </w:r>
      <w:r w:rsidR="00DE298C" w:rsidRPr="00DE298C">
        <w:rPr>
          <w:rFonts w:ascii="Museo 100" w:hAnsi="Museo 100"/>
          <w:color w:val="222222"/>
          <w:sz w:val="24"/>
          <w:szCs w:val="24"/>
        </w:rPr>
        <w:t xml:space="preserve"> and breadth of worker exploi</w:t>
      </w:r>
      <w:r w:rsidR="00945009">
        <w:rPr>
          <w:rFonts w:ascii="Museo 100" w:hAnsi="Museo 100"/>
          <w:color w:val="222222"/>
          <w:sz w:val="24"/>
          <w:szCs w:val="24"/>
        </w:rPr>
        <w:t>tation in Australia is shocking. Not</w:t>
      </w:r>
      <w:r w:rsidR="00DE298C" w:rsidRPr="00DE298C">
        <w:rPr>
          <w:rFonts w:ascii="Museo 100" w:hAnsi="Museo 100"/>
          <w:color w:val="222222"/>
          <w:sz w:val="24"/>
          <w:szCs w:val="24"/>
        </w:rPr>
        <w:t xml:space="preserve"> a week goes by without a report of worker underpayments, non-payments, exploitation and abuse. </w:t>
      </w:r>
      <w:r w:rsidR="00945009">
        <w:rPr>
          <w:rFonts w:ascii="Museo 100" w:hAnsi="Museo 100"/>
          <w:color w:val="222222"/>
          <w:sz w:val="24"/>
          <w:szCs w:val="24"/>
        </w:rPr>
        <w:t>In addition to the lack of the effective and comprehensive regulation of work, it is also apparent that there is a lack of resources necessary for ensuring compliance</w:t>
      </w:r>
      <w:r w:rsidR="00016AA0">
        <w:rPr>
          <w:rFonts w:ascii="Museo 100" w:hAnsi="Museo 100"/>
          <w:color w:val="222222"/>
          <w:sz w:val="24"/>
          <w:szCs w:val="24"/>
        </w:rPr>
        <w:t xml:space="preserve"> and labour regulation.</w:t>
      </w:r>
    </w:p>
    <w:p w:rsidR="00945009" w:rsidRPr="00945009" w:rsidRDefault="00945009" w:rsidP="00945009">
      <w:pPr>
        <w:pStyle w:val="ListParagraph"/>
        <w:rPr>
          <w:rFonts w:ascii="Museo 100" w:hAnsi="Museo 100"/>
          <w:color w:val="222222"/>
          <w:sz w:val="24"/>
          <w:szCs w:val="24"/>
        </w:rPr>
      </w:pPr>
    </w:p>
    <w:p w:rsidR="003255C1" w:rsidRDefault="00945009" w:rsidP="00DE298C">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It is no coincidence that with the decline in union membership we have seen the corresponding increase in worker exploitation. </w:t>
      </w:r>
    </w:p>
    <w:p w:rsidR="003255C1" w:rsidRPr="003255C1" w:rsidRDefault="003255C1" w:rsidP="003255C1">
      <w:pPr>
        <w:pStyle w:val="ListParagraph"/>
        <w:rPr>
          <w:rFonts w:ascii="Museo 100" w:hAnsi="Museo 100"/>
          <w:color w:val="222222"/>
          <w:sz w:val="24"/>
          <w:szCs w:val="24"/>
        </w:rPr>
      </w:pPr>
    </w:p>
    <w:p w:rsidR="00DE298C" w:rsidRDefault="003255C1" w:rsidP="00DE298C">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Trade u</w:t>
      </w:r>
      <w:r w:rsidR="00945009">
        <w:rPr>
          <w:rFonts w:ascii="Museo 100" w:hAnsi="Museo 100"/>
          <w:color w:val="222222"/>
          <w:sz w:val="24"/>
          <w:szCs w:val="24"/>
        </w:rPr>
        <w:t xml:space="preserve">nions must be afforded proper legislative powers to ensure effective compliance of the </w:t>
      </w:r>
      <w:r>
        <w:rPr>
          <w:rFonts w:ascii="Museo 100" w:hAnsi="Museo 100"/>
          <w:color w:val="222222"/>
          <w:sz w:val="24"/>
          <w:szCs w:val="24"/>
        </w:rPr>
        <w:t xml:space="preserve">industrial relations </w:t>
      </w:r>
      <w:r w:rsidR="00945009">
        <w:rPr>
          <w:rFonts w:ascii="Museo 100" w:hAnsi="Museo 100"/>
          <w:color w:val="222222"/>
          <w:sz w:val="24"/>
          <w:szCs w:val="24"/>
        </w:rPr>
        <w:t xml:space="preserve">system. </w:t>
      </w:r>
    </w:p>
    <w:p w:rsidR="00945009" w:rsidRDefault="00945009" w:rsidP="00945009">
      <w:pPr>
        <w:pStyle w:val="ListParagraph"/>
        <w:spacing w:line="360" w:lineRule="auto"/>
        <w:ind w:left="1440"/>
        <w:rPr>
          <w:rFonts w:ascii="Museo 100" w:hAnsi="Museo 100"/>
          <w:sz w:val="24"/>
          <w:szCs w:val="24"/>
        </w:rPr>
      </w:pPr>
    </w:p>
    <w:p w:rsidR="00945009" w:rsidRDefault="00945009" w:rsidP="00945009">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So while there is merit in making amendments to the Fair Work Act to address common avoidance tactics, </w:t>
      </w:r>
      <w:r w:rsidR="003255C1">
        <w:rPr>
          <w:rFonts w:ascii="Museo 100" w:hAnsi="Museo 100"/>
          <w:color w:val="222222"/>
          <w:sz w:val="24"/>
          <w:szCs w:val="24"/>
        </w:rPr>
        <w:t>much more needs to be done to a</w:t>
      </w:r>
      <w:r>
        <w:rPr>
          <w:rFonts w:ascii="Museo 100" w:hAnsi="Museo 100"/>
          <w:color w:val="222222"/>
          <w:sz w:val="24"/>
          <w:szCs w:val="24"/>
        </w:rPr>
        <w:t xml:space="preserve">ddress </w:t>
      </w:r>
      <w:r w:rsidR="003255C1">
        <w:rPr>
          <w:rFonts w:ascii="Museo 100" w:hAnsi="Museo 100"/>
          <w:color w:val="222222"/>
          <w:sz w:val="24"/>
          <w:szCs w:val="24"/>
        </w:rPr>
        <w:t xml:space="preserve">and ensure the </w:t>
      </w:r>
      <w:r w:rsidRPr="00DE298C">
        <w:rPr>
          <w:rFonts w:ascii="Museo 100" w:hAnsi="Museo 100"/>
          <w:color w:val="222222"/>
          <w:sz w:val="24"/>
          <w:szCs w:val="24"/>
        </w:rPr>
        <w:t>effective regulation</w:t>
      </w:r>
      <w:r>
        <w:rPr>
          <w:rFonts w:ascii="Museo 100" w:hAnsi="Museo 100"/>
          <w:color w:val="222222"/>
          <w:sz w:val="24"/>
          <w:szCs w:val="24"/>
        </w:rPr>
        <w:t xml:space="preserve"> of labour</w:t>
      </w:r>
      <w:r w:rsidRPr="00DE298C">
        <w:rPr>
          <w:rFonts w:ascii="Museo 100" w:hAnsi="Museo 100"/>
          <w:color w:val="222222"/>
          <w:sz w:val="24"/>
          <w:szCs w:val="24"/>
        </w:rPr>
        <w:t xml:space="preserve"> in Australia.</w:t>
      </w:r>
    </w:p>
    <w:p w:rsidR="00945009" w:rsidRPr="00DE298C" w:rsidRDefault="00945009" w:rsidP="00945009">
      <w:pPr>
        <w:pStyle w:val="ListParagraph"/>
        <w:spacing w:line="360" w:lineRule="auto"/>
        <w:rPr>
          <w:rFonts w:ascii="Museo 100" w:hAnsi="Museo 100"/>
          <w:color w:val="222222"/>
          <w:sz w:val="24"/>
          <w:szCs w:val="24"/>
        </w:rPr>
      </w:pPr>
    </w:p>
    <w:p w:rsidR="00DE298C" w:rsidRPr="00DE298C" w:rsidRDefault="00DE298C" w:rsidP="00DE298C">
      <w:pPr>
        <w:rPr>
          <w:rFonts w:ascii="Museo 100" w:hAnsi="Museo 100"/>
          <w:b/>
          <w:color w:val="0070C0"/>
          <w:sz w:val="24"/>
          <w:szCs w:val="24"/>
        </w:rPr>
      </w:pPr>
      <w:r w:rsidRPr="00DE298C">
        <w:rPr>
          <w:rFonts w:ascii="Museo 100" w:hAnsi="Museo 100"/>
          <w:b/>
          <w:color w:val="0070C0"/>
          <w:sz w:val="24"/>
          <w:szCs w:val="24"/>
        </w:rPr>
        <w:t>Terms of reference</w:t>
      </w:r>
    </w:p>
    <w:p w:rsidR="00972B84" w:rsidRDefault="009008EA" w:rsidP="009008EA">
      <w:pPr>
        <w:ind w:left="360" w:hanging="360"/>
        <w:rPr>
          <w:rFonts w:ascii="Museo 100" w:hAnsi="Museo 100"/>
          <w:color w:val="0070C0"/>
          <w:sz w:val="24"/>
          <w:szCs w:val="24"/>
        </w:rPr>
      </w:pPr>
      <w:r>
        <w:rPr>
          <w:rFonts w:ascii="Museo 100" w:hAnsi="Museo 100"/>
          <w:color w:val="0070C0"/>
          <w:sz w:val="24"/>
          <w:szCs w:val="24"/>
        </w:rPr>
        <w:t>T</w:t>
      </w:r>
      <w:r w:rsidR="00114393" w:rsidRPr="009008EA">
        <w:rPr>
          <w:rFonts w:ascii="Museo 100" w:hAnsi="Museo 100"/>
          <w:color w:val="0070C0"/>
          <w:sz w:val="24"/>
          <w:szCs w:val="24"/>
        </w:rPr>
        <w:t xml:space="preserve">he use of labour hire and/or contracting arrangements that affect </w:t>
      </w:r>
      <w:r w:rsidR="00972B84">
        <w:rPr>
          <w:rFonts w:ascii="Museo 100" w:hAnsi="Museo 100"/>
          <w:color w:val="0070C0"/>
          <w:sz w:val="24"/>
          <w:szCs w:val="24"/>
        </w:rPr>
        <w:t>workers' pay and</w:t>
      </w:r>
    </w:p>
    <w:p w:rsidR="0009506F" w:rsidRDefault="00F40883" w:rsidP="009008EA">
      <w:pPr>
        <w:ind w:left="360" w:hanging="360"/>
        <w:rPr>
          <w:rFonts w:ascii="Museo 100" w:hAnsi="Museo 100"/>
          <w:color w:val="0070C0"/>
          <w:sz w:val="24"/>
          <w:szCs w:val="24"/>
        </w:rPr>
      </w:pPr>
      <w:r>
        <w:rPr>
          <w:rFonts w:ascii="Museo 100" w:hAnsi="Museo 100"/>
          <w:color w:val="0070C0"/>
          <w:sz w:val="24"/>
          <w:szCs w:val="24"/>
        </w:rPr>
        <w:t>Conditions.</w:t>
      </w:r>
    </w:p>
    <w:p w:rsidR="00B910BC" w:rsidRPr="009008EA" w:rsidRDefault="00B910BC" w:rsidP="009008EA">
      <w:pPr>
        <w:ind w:left="360" w:hanging="360"/>
        <w:rPr>
          <w:rFonts w:ascii="Museo 100" w:hAnsi="Museo 100"/>
          <w:color w:val="0070C0"/>
          <w:sz w:val="24"/>
          <w:szCs w:val="24"/>
        </w:rPr>
      </w:pPr>
    </w:p>
    <w:p w:rsidR="0009506F" w:rsidRPr="00B910BC" w:rsidRDefault="00DE298C"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The use of labour hire has been steadily increasing in recent decades, as employers seek to minimi</w:t>
      </w:r>
      <w:r w:rsidR="00945009">
        <w:rPr>
          <w:rFonts w:ascii="Museo 100" w:hAnsi="Museo 100"/>
          <w:sz w:val="24"/>
          <w:szCs w:val="24"/>
        </w:rPr>
        <w:t>se and cost shift business risk</w:t>
      </w:r>
      <w:r w:rsidRPr="00DE298C">
        <w:rPr>
          <w:rFonts w:ascii="Museo 100" w:hAnsi="Museo 100"/>
          <w:sz w:val="24"/>
          <w:szCs w:val="24"/>
        </w:rPr>
        <w:t xml:space="preserve">. </w:t>
      </w:r>
      <w:r w:rsidR="00945009">
        <w:rPr>
          <w:rFonts w:ascii="Museo 100" w:hAnsi="Museo 100"/>
          <w:sz w:val="24"/>
          <w:szCs w:val="24"/>
        </w:rPr>
        <w:t>Unfortunately, the</w:t>
      </w:r>
      <w:r w:rsidRPr="00DE298C">
        <w:rPr>
          <w:rFonts w:ascii="Museo 100" w:hAnsi="Museo 100"/>
          <w:sz w:val="24"/>
          <w:szCs w:val="24"/>
        </w:rPr>
        <w:t xml:space="preserve"> </w:t>
      </w:r>
      <w:r w:rsidRPr="00DE298C">
        <w:rPr>
          <w:rFonts w:ascii="Museo 100" w:hAnsi="Museo 100"/>
          <w:sz w:val="24"/>
          <w:szCs w:val="24"/>
        </w:rPr>
        <w:lastRenderedPageBreak/>
        <w:t>‘risk’ is then transferred to the low paid, insecure worker who has limited</w:t>
      </w:r>
      <w:r w:rsidR="00016AA0">
        <w:rPr>
          <w:rFonts w:ascii="Museo 100" w:hAnsi="Museo 100"/>
          <w:sz w:val="24"/>
          <w:szCs w:val="24"/>
        </w:rPr>
        <w:t>,</w:t>
      </w:r>
      <w:r w:rsidRPr="00DE298C">
        <w:rPr>
          <w:rFonts w:ascii="Museo 100" w:hAnsi="Museo 100"/>
          <w:sz w:val="24"/>
          <w:szCs w:val="24"/>
        </w:rPr>
        <w:t xml:space="preserve"> if any</w:t>
      </w:r>
      <w:r w:rsidR="00016AA0">
        <w:rPr>
          <w:rFonts w:ascii="Museo 100" w:hAnsi="Museo 100"/>
          <w:sz w:val="24"/>
          <w:szCs w:val="24"/>
        </w:rPr>
        <w:t>,</w:t>
      </w:r>
      <w:r w:rsidRPr="00DE298C">
        <w:rPr>
          <w:rFonts w:ascii="Museo 100" w:hAnsi="Museo 100"/>
          <w:sz w:val="24"/>
          <w:szCs w:val="24"/>
        </w:rPr>
        <w:t xml:space="preserve"> legal </w:t>
      </w:r>
      <w:r w:rsidR="00945009">
        <w:rPr>
          <w:rFonts w:ascii="Museo 100" w:hAnsi="Museo 100"/>
          <w:sz w:val="24"/>
          <w:szCs w:val="24"/>
        </w:rPr>
        <w:t xml:space="preserve">protections. </w:t>
      </w:r>
      <w:r w:rsidRPr="00DE298C">
        <w:rPr>
          <w:rFonts w:ascii="Museo 100" w:hAnsi="Museo 100"/>
          <w:sz w:val="24"/>
          <w:szCs w:val="24"/>
        </w:rPr>
        <w:t xml:space="preserve">Labour hire was designed to, and </w:t>
      </w:r>
      <w:r w:rsidR="0009506F" w:rsidRPr="00DE298C">
        <w:rPr>
          <w:rFonts w:ascii="Museo 100" w:hAnsi="Museo 100"/>
          <w:sz w:val="24"/>
          <w:szCs w:val="24"/>
        </w:rPr>
        <w:t xml:space="preserve">continues to be </w:t>
      </w:r>
      <w:r w:rsidRPr="00DE298C">
        <w:rPr>
          <w:rFonts w:ascii="Museo 100" w:hAnsi="Museo 100"/>
          <w:sz w:val="24"/>
          <w:szCs w:val="24"/>
        </w:rPr>
        <w:t>utilised for c</w:t>
      </w:r>
      <w:r w:rsidR="0009506F" w:rsidRPr="00DE298C">
        <w:rPr>
          <w:rFonts w:ascii="Museo 100" w:hAnsi="Museo 100"/>
          <w:sz w:val="24"/>
          <w:szCs w:val="24"/>
        </w:rPr>
        <w:t>ircumvent</w:t>
      </w:r>
      <w:r w:rsidRPr="00DE298C">
        <w:rPr>
          <w:rFonts w:ascii="Museo 100" w:hAnsi="Museo 100"/>
          <w:sz w:val="24"/>
          <w:szCs w:val="24"/>
        </w:rPr>
        <w:t xml:space="preserve">ing </w:t>
      </w:r>
      <w:r w:rsidR="0009506F" w:rsidRPr="00DE298C">
        <w:rPr>
          <w:rFonts w:ascii="Museo 100" w:hAnsi="Museo 100"/>
          <w:sz w:val="24"/>
          <w:szCs w:val="24"/>
        </w:rPr>
        <w:t xml:space="preserve">the protections of the Fair Work Act (FWA). </w:t>
      </w:r>
    </w:p>
    <w:p w:rsidR="00B910BC" w:rsidRPr="00DE298C" w:rsidRDefault="00B910BC" w:rsidP="00B910BC">
      <w:pPr>
        <w:pStyle w:val="ListParagraph"/>
        <w:spacing w:line="360" w:lineRule="auto"/>
        <w:rPr>
          <w:rFonts w:ascii="Museo 100" w:hAnsi="Museo 100"/>
          <w:color w:val="222222"/>
          <w:sz w:val="24"/>
          <w:szCs w:val="24"/>
        </w:rPr>
      </w:pPr>
    </w:p>
    <w:p w:rsidR="00B910BC" w:rsidRPr="00945009" w:rsidRDefault="0009506F" w:rsidP="00BD4673">
      <w:pPr>
        <w:pStyle w:val="ListParagraph"/>
        <w:numPr>
          <w:ilvl w:val="0"/>
          <w:numId w:val="14"/>
        </w:numPr>
        <w:spacing w:line="360" w:lineRule="auto"/>
        <w:rPr>
          <w:rFonts w:ascii="Museo 100" w:hAnsi="Museo 100"/>
          <w:color w:val="222222"/>
          <w:sz w:val="24"/>
          <w:szCs w:val="24"/>
        </w:rPr>
      </w:pPr>
      <w:r w:rsidRPr="00945009">
        <w:rPr>
          <w:rFonts w:ascii="Museo 100" w:hAnsi="Museo 100"/>
          <w:sz w:val="24"/>
          <w:szCs w:val="24"/>
        </w:rPr>
        <w:t xml:space="preserve">Labour hire is used to undermine and undercut the wages of those working in the same classifications, working side </w:t>
      </w:r>
      <w:r w:rsidR="00945009">
        <w:rPr>
          <w:rFonts w:ascii="Museo 100" w:hAnsi="Museo 100"/>
          <w:sz w:val="24"/>
          <w:szCs w:val="24"/>
        </w:rPr>
        <w:t>by side, in the same workplace. In order to address this, e</w:t>
      </w:r>
      <w:r w:rsidRPr="00945009">
        <w:rPr>
          <w:rFonts w:ascii="Museo 100" w:hAnsi="Museo 100"/>
          <w:sz w:val="24"/>
          <w:szCs w:val="24"/>
        </w:rPr>
        <w:t>nterprise agreements should be able to include provisions which mandate the terms of the EBA apply to labour hire workers as well as those directly employ</w:t>
      </w:r>
      <w:r w:rsidR="008035EA" w:rsidRPr="00945009">
        <w:rPr>
          <w:rFonts w:ascii="Museo 100" w:hAnsi="Museo 100"/>
          <w:sz w:val="24"/>
          <w:szCs w:val="24"/>
        </w:rPr>
        <w:t>e</w:t>
      </w:r>
      <w:r w:rsidRPr="00945009">
        <w:rPr>
          <w:rFonts w:ascii="Museo 100" w:hAnsi="Museo 100"/>
          <w:sz w:val="24"/>
          <w:szCs w:val="24"/>
        </w:rPr>
        <w:t xml:space="preserve">d. </w:t>
      </w:r>
    </w:p>
    <w:p w:rsidR="00C114D2" w:rsidRPr="00C114D2" w:rsidRDefault="00C114D2" w:rsidP="00C114D2">
      <w:pPr>
        <w:pStyle w:val="ListParagraph"/>
        <w:rPr>
          <w:rFonts w:ascii="Museo 100" w:hAnsi="Museo 100"/>
          <w:color w:val="222222"/>
          <w:sz w:val="24"/>
          <w:szCs w:val="24"/>
        </w:rPr>
      </w:pPr>
    </w:p>
    <w:p w:rsidR="00DE298C" w:rsidRPr="00B910BC" w:rsidRDefault="00DE298C"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 xml:space="preserve">Labour hire workers should be </w:t>
      </w:r>
      <w:r w:rsidR="00B372A5">
        <w:rPr>
          <w:rFonts w:ascii="Museo 100" w:hAnsi="Museo 100"/>
          <w:sz w:val="24"/>
          <w:szCs w:val="24"/>
        </w:rPr>
        <w:t xml:space="preserve">automatically denied the right to </w:t>
      </w:r>
      <w:r w:rsidRPr="00DE298C">
        <w:rPr>
          <w:rFonts w:ascii="Museo 100" w:hAnsi="Museo 100"/>
          <w:sz w:val="24"/>
          <w:szCs w:val="24"/>
        </w:rPr>
        <w:t>vote on an enterprise agreement in their workplace.</w:t>
      </w:r>
    </w:p>
    <w:p w:rsidR="00B910BC" w:rsidRPr="00DE298C" w:rsidRDefault="00B910BC" w:rsidP="00B910BC">
      <w:pPr>
        <w:pStyle w:val="ListParagraph"/>
        <w:spacing w:line="360" w:lineRule="auto"/>
        <w:rPr>
          <w:rFonts w:ascii="Museo 100" w:hAnsi="Museo 100"/>
          <w:color w:val="222222"/>
          <w:sz w:val="24"/>
          <w:szCs w:val="24"/>
        </w:rPr>
      </w:pPr>
    </w:p>
    <w:p w:rsidR="0009506F" w:rsidRDefault="009008EA" w:rsidP="009008EA">
      <w:pPr>
        <w:ind w:left="60"/>
        <w:rPr>
          <w:rFonts w:ascii="Museo 100" w:hAnsi="Museo 100"/>
          <w:color w:val="0070C0"/>
          <w:sz w:val="24"/>
          <w:szCs w:val="24"/>
        </w:rPr>
      </w:pPr>
      <w:r w:rsidRPr="009008EA">
        <w:rPr>
          <w:rFonts w:ascii="Museo 100" w:hAnsi="Museo 100"/>
          <w:color w:val="0070C0"/>
          <w:sz w:val="24"/>
          <w:szCs w:val="24"/>
        </w:rPr>
        <w:t>V</w:t>
      </w:r>
      <w:r w:rsidR="00114393" w:rsidRPr="009008EA">
        <w:rPr>
          <w:rFonts w:ascii="Museo 100" w:hAnsi="Museo 100"/>
          <w:color w:val="0070C0"/>
          <w:sz w:val="24"/>
          <w:szCs w:val="24"/>
        </w:rPr>
        <w:t>oting cohorts to approve agreements with a broad scope that aff</w:t>
      </w:r>
      <w:r w:rsidR="00F40883">
        <w:rPr>
          <w:rFonts w:ascii="Museo 100" w:hAnsi="Museo 100"/>
          <w:color w:val="0070C0"/>
          <w:sz w:val="24"/>
          <w:szCs w:val="24"/>
        </w:rPr>
        <w:t>ect workers' pay and conditions.</w:t>
      </w:r>
    </w:p>
    <w:p w:rsidR="00B910BC" w:rsidRPr="009008EA" w:rsidRDefault="00B910BC" w:rsidP="00B910BC">
      <w:pPr>
        <w:rPr>
          <w:rFonts w:ascii="Museo 100" w:hAnsi="Museo 100"/>
          <w:color w:val="0070C0"/>
          <w:sz w:val="24"/>
          <w:szCs w:val="24"/>
        </w:rPr>
      </w:pPr>
    </w:p>
    <w:p w:rsidR="00C54D97" w:rsidRDefault="0009506F"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T</w:t>
      </w:r>
      <w:r w:rsidR="00C54D97" w:rsidRPr="00DE298C">
        <w:rPr>
          <w:rFonts w:ascii="Museo 100" w:hAnsi="Museo 100"/>
          <w:color w:val="222222"/>
          <w:sz w:val="24"/>
          <w:szCs w:val="24"/>
        </w:rPr>
        <w:t>he FWA must be amended to ensure that employers are not circumventing their legal responsibility to bargain with</w:t>
      </w:r>
      <w:r w:rsidR="00DE298C" w:rsidRPr="00DE298C">
        <w:rPr>
          <w:rFonts w:ascii="Museo 100" w:hAnsi="Museo 100"/>
          <w:color w:val="222222"/>
          <w:sz w:val="24"/>
          <w:szCs w:val="24"/>
        </w:rPr>
        <w:t xml:space="preserve"> all</w:t>
      </w:r>
      <w:r w:rsidR="00C54D97" w:rsidRPr="00DE298C">
        <w:rPr>
          <w:rFonts w:ascii="Museo 100" w:hAnsi="Museo 100"/>
          <w:color w:val="222222"/>
          <w:sz w:val="24"/>
          <w:szCs w:val="24"/>
        </w:rPr>
        <w:t xml:space="preserve"> their employees and their unions. </w:t>
      </w:r>
      <w:r w:rsidR="00016AA0">
        <w:rPr>
          <w:rFonts w:ascii="Museo 100" w:hAnsi="Museo 100"/>
          <w:color w:val="222222"/>
          <w:sz w:val="24"/>
          <w:szCs w:val="24"/>
        </w:rPr>
        <w:t>S</w:t>
      </w:r>
      <w:r w:rsidR="00C54D97" w:rsidRPr="00DE298C">
        <w:rPr>
          <w:rFonts w:ascii="Museo 100" w:hAnsi="Museo 100"/>
          <w:color w:val="222222"/>
          <w:sz w:val="24"/>
          <w:szCs w:val="24"/>
        </w:rPr>
        <w:t>18</w:t>
      </w:r>
      <w:r w:rsidR="003255C1">
        <w:rPr>
          <w:rFonts w:ascii="Museo 100" w:hAnsi="Museo 100"/>
          <w:color w:val="222222"/>
          <w:sz w:val="24"/>
          <w:szCs w:val="24"/>
        </w:rPr>
        <w:t>1 of the</w:t>
      </w:r>
      <w:r w:rsidR="00C54D97" w:rsidRPr="00DE298C">
        <w:rPr>
          <w:rFonts w:ascii="Museo 100" w:hAnsi="Museo 100"/>
          <w:color w:val="222222"/>
          <w:sz w:val="24"/>
          <w:szCs w:val="24"/>
        </w:rPr>
        <w:t xml:space="preserve"> </w:t>
      </w:r>
      <w:r w:rsidRPr="00DE298C">
        <w:rPr>
          <w:rFonts w:ascii="Museo 100" w:hAnsi="Museo 100"/>
          <w:color w:val="222222"/>
          <w:sz w:val="24"/>
          <w:szCs w:val="24"/>
        </w:rPr>
        <w:t xml:space="preserve">Fair Work Act </w:t>
      </w:r>
      <w:r w:rsidR="00016AA0">
        <w:rPr>
          <w:rFonts w:ascii="Museo 100" w:hAnsi="Museo 100"/>
          <w:color w:val="222222"/>
          <w:sz w:val="24"/>
          <w:szCs w:val="24"/>
        </w:rPr>
        <w:t xml:space="preserve">is being used by </w:t>
      </w:r>
      <w:r w:rsidRPr="00DE298C">
        <w:rPr>
          <w:rFonts w:ascii="Museo 100" w:hAnsi="Museo 100"/>
          <w:color w:val="222222"/>
          <w:sz w:val="24"/>
          <w:szCs w:val="24"/>
        </w:rPr>
        <w:t>employer</w:t>
      </w:r>
      <w:r w:rsidR="00C54D97" w:rsidRPr="00DE298C">
        <w:rPr>
          <w:rFonts w:ascii="Museo 100" w:hAnsi="Museo 100"/>
          <w:color w:val="222222"/>
          <w:sz w:val="24"/>
          <w:szCs w:val="24"/>
        </w:rPr>
        <w:t xml:space="preserve">s to create new enterprise agreements by using existing </w:t>
      </w:r>
      <w:r w:rsidR="00016AA0">
        <w:rPr>
          <w:rFonts w:ascii="Museo 100" w:hAnsi="Museo 100"/>
          <w:color w:val="222222"/>
          <w:sz w:val="24"/>
          <w:szCs w:val="24"/>
        </w:rPr>
        <w:t xml:space="preserve">employees to vote on agreements, </w:t>
      </w:r>
      <w:r w:rsidR="00C54D97" w:rsidRPr="00DE298C">
        <w:rPr>
          <w:rFonts w:ascii="Museo 100" w:hAnsi="Museo 100"/>
          <w:color w:val="222222"/>
          <w:sz w:val="24"/>
          <w:szCs w:val="24"/>
        </w:rPr>
        <w:t xml:space="preserve">when those employees are not actually covered by the </w:t>
      </w:r>
      <w:r w:rsidRPr="00DE298C">
        <w:rPr>
          <w:rFonts w:ascii="Museo 100" w:hAnsi="Museo 100"/>
          <w:color w:val="222222"/>
          <w:sz w:val="24"/>
          <w:szCs w:val="24"/>
        </w:rPr>
        <w:t xml:space="preserve">new </w:t>
      </w:r>
      <w:r w:rsidR="00C54D97" w:rsidRPr="00DE298C">
        <w:rPr>
          <w:rFonts w:ascii="Museo 100" w:hAnsi="Museo 100"/>
          <w:color w:val="222222"/>
          <w:sz w:val="24"/>
          <w:szCs w:val="24"/>
        </w:rPr>
        <w:t xml:space="preserve">agreement at the time of the new enterprise. </w:t>
      </w:r>
    </w:p>
    <w:p w:rsidR="00B910BC" w:rsidRDefault="00B910BC" w:rsidP="00B910BC">
      <w:pPr>
        <w:pStyle w:val="ListParagraph"/>
        <w:spacing w:line="360" w:lineRule="auto"/>
        <w:rPr>
          <w:rFonts w:ascii="Museo 100" w:hAnsi="Museo 100"/>
          <w:color w:val="222222"/>
          <w:sz w:val="24"/>
          <w:szCs w:val="24"/>
        </w:rPr>
      </w:pPr>
    </w:p>
    <w:p w:rsidR="0009506F" w:rsidRDefault="00C54D97"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The SDA recently challenged a Full Bench decision of the Fair Work Commission</w:t>
      </w:r>
      <w:r w:rsidR="0009506F" w:rsidRPr="00DE298C">
        <w:rPr>
          <w:rFonts w:ascii="Museo 100" w:hAnsi="Museo 100"/>
          <w:color w:val="222222"/>
          <w:sz w:val="24"/>
          <w:szCs w:val="24"/>
        </w:rPr>
        <w:t xml:space="preserve"> </w:t>
      </w:r>
      <w:r w:rsidRPr="00DE298C">
        <w:rPr>
          <w:rFonts w:ascii="Museo 100" w:hAnsi="Museo 100"/>
          <w:color w:val="222222"/>
          <w:sz w:val="24"/>
          <w:szCs w:val="24"/>
        </w:rPr>
        <w:t>and were successful in the Federal Court. The issue centred on the incorre</w:t>
      </w:r>
      <w:r w:rsidR="00A376CB" w:rsidRPr="00DE298C">
        <w:rPr>
          <w:rFonts w:ascii="Museo 100" w:hAnsi="Museo 100"/>
          <w:color w:val="222222"/>
          <w:sz w:val="24"/>
          <w:szCs w:val="24"/>
        </w:rPr>
        <w:t xml:space="preserve">ct characterisation of what </w:t>
      </w:r>
      <w:r w:rsidRPr="00DE298C">
        <w:rPr>
          <w:rFonts w:ascii="Museo 100" w:hAnsi="Museo 100"/>
          <w:color w:val="222222"/>
          <w:sz w:val="24"/>
          <w:szCs w:val="24"/>
        </w:rPr>
        <w:t xml:space="preserve">should have been a Greenfields agreement; and therefore the right to union representation in bargaining of that new agreement. </w:t>
      </w:r>
    </w:p>
    <w:p w:rsidR="00B910BC" w:rsidRPr="00B910BC" w:rsidRDefault="00B910BC" w:rsidP="00B910BC">
      <w:pPr>
        <w:pStyle w:val="ListParagraph"/>
        <w:rPr>
          <w:rFonts w:ascii="Museo 100" w:hAnsi="Museo 100"/>
          <w:color w:val="222222"/>
          <w:sz w:val="24"/>
          <w:szCs w:val="24"/>
        </w:rPr>
      </w:pPr>
    </w:p>
    <w:p w:rsidR="00A376CB" w:rsidRDefault="00A376CB"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Further, the FWA should be amended to ensure that agreements with various classifications should be voted on by employees wo</w:t>
      </w:r>
      <w:r w:rsidR="003255C1">
        <w:rPr>
          <w:rFonts w:ascii="Museo 100" w:hAnsi="Museo 100"/>
          <w:color w:val="222222"/>
          <w:sz w:val="24"/>
          <w:szCs w:val="24"/>
        </w:rPr>
        <w:t xml:space="preserve">rking in those </w:t>
      </w:r>
      <w:r w:rsidR="003255C1">
        <w:rPr>
          <w:rFonts w:ascii="Museo 100" w:hAnsi="Museo 100"/>
          <w:color w:val="222222"/>
          <w:sz w:val="24"/>
          <w:szCs w:val="24"/>
        </w:rPr>
        <w:lastRenderedPageBreak/>
        <w:t xml:space="preserve">classifications, </w:t>
      </w:r>
      <w:r w:rsidRPr="00DE298C">
        <w:rPr>
          <w:rFonts w:ascii="Museo 100" w:hAnsi="Museo 100"/>
          <w:color w:val="222222"/>
          <w:sz w:val="24"/>
          <w:szCs w:val="24"/>
        </w:rPr>
        <w:t xml:space="preserve">particularly where </w:t>
      </w:r>
      <w:r w:rsidR="003255C1">
        <w:rPr>
          <w:rFonts w:ascii="Museo 100" w:hAnsi="Museo 100"/>
          <w:color w:val="222222"/>
          <w:sz w:val="24"/>
          <w:szCs w:val="24"/>
        </w:rPr>
        <w:t>an</w:t>
      </w:r>
      <w:r w:rsidRPr="00DE298C">
        <w:rPr>
          <w:rFonts w:ascii="Museo 100" w:hAnsi="Museo 100"/>
          <w:color w:val="222222"/>
          <w:sz w:val="24"/>
          <w:szCs w:val="24"/>
        </w:rPr>
        <w:t xml:space="preserve"> agreement covers various classifications </w:t>
      </w:r>
      <w:r w:rsidR="003255C1">
        <w:rPr>
          <w:rFonts w:ascii="Museo 100" w:hAnsi="Museo 100"/>
          <w:color w:val="222222"/>
          <w:sz w:val="24"/>
          <w:szCs w:val="24"/>
        </w:rPr>
        <w:t xml:space="preserve">from </w:t>
      </w:r>
      <w:r w:rsidRPr="00DE298C">
        <w:rPr>
          <w:rFonts w:ascii="Museo 100" w:hAnsi="Museo 100"/>
          <w:color w:val="222222"/>
          <w:sz w:val="24"/>
          <w:szCs w:val="24"/>
        </w:rPr>
        <w:t>a number of different awards.</w:t>
      </w:r>
    </w:p>
    <w:p w:rsidR="00B910BC" w:rsidRPr="00B910BC" w:rsidRDefault="00B910BC" w:rsidP="00B910BC">
      <w:pPr>
        <w:pStyle w:val="ListParagraph"/>
        <w:rPr>
          <w:rFonts w:ascii="Museo 100" w:hAnsi="Museo 100"/>
          <w:color w:val="222222"/>
          <w:sz w:val="24"/>
          <w:szCs w:val="24"/>
        </w:rPr>
      </w:pPr>
    </w:p>
    <w:p w:rsidR="00B910BC" w:rsidRDefault="00DE298C" w:rsidP="00DE298C">
      <w:pPr>
        <w:rPr>
          <w:rFonts w:ascii="Museo 100" w:hAnsi="Museo 100"/>
          <w:color w:val="0070C0"/>
          <w:sz w:val="24"/>
          <w:szCs w:val="24"/>
        </w:rPr>
      </w:pPr>
      <w:r>
        <w:rPr>
          <w:rFonts w:ascii="Museo 100" w:hAnsi="Museo 100"/>
          <w:i/>
          <w:color w:val="222222"/>
          <w:sz w:val="24"/>
          <w:szCs w:val="24"/>
        </w:rPr>
        <w:t xml:space="preserve"> </w:t>
      </w:r>
      <w:r w:rsidR="009008EA" w:rsidRPr="009008EA">
        <w:rPr>
          <w:rFonts w:ascii="Museo 100" w:hAnsi="Museo 100"/>
          <w:color w:val="0070C0"/>
          <w:sz w:val="24"/>
          <w:szCs w:val="24"/>
        </w:rPr>
        <w:t>T</w:t>
      </w:r>
      <w:r w:rsidR="00114393" w:rsidRPr="009008EA">
        <w:rPr>
          <w:rFonts w:ascii="Museo 100" w:hAnsi="Museo 100"/>
          <w:color w:val="0070C0"/>
          <w:sz w:val="24"/>
          <w:szCs w:val="24"/>
        </w:rPr>
        <w:t>he use of agreement termination that aff</w:t>
      </w:r>
      <w:r w:rsidR="00C54D97" w:rsidRPr="009008EA">
        <w:rPr>
          <w:rFonts w:ascii="Museo 100" w:hAnsi="Museo 100"/>
          <w:color w:val="0070C0"/>
          <w:sz w:val="24"/>
          <w:szCs w:val="24"/>
        </w:rPr>
        <w:t>ect workers' pay and condition</w:t>
      </w:r>
      <w:r w:rsidR="00F40883">
        <w:rPr>
          <w:rFonts w:ascii="Museo 100" w:hAnsi="Museo 100"/>
          <w:color w:val="0070C0"/>
          <w:sz w:val="24"/>
          <w:szCs w:val="24"/>
        </w:rPr>
        <w:t>s.</w:t>
      </w:r>
    </w:p>
    <w:p w:rsidR="00B910BC" w:rsidRPr="00B910BC" w:rsidRDefault="00B910BC" w:rsidP="00DE298C">
      <w:pPr>
        <w:rPr>
          <w:rFonts w:ascii="Museo 100" w:hAnsi="Museo 100"/>
          <w:color w:val="0070C0"/>
          <w:sz w:val="24"/>
          <w:szCs w:val="24"/>
        </w:rPr>
      </w:pPr>
    </w:p>
    <w:p w:rsidR="00C54D97" w:rsidRDefault="00C54D97"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Termination of expired agreements</w:t>
      </w:r>
      <w:r w:rsidR="00B372A5">
        <w:rPr>
          <w:rFonts w:ascii="Museo 100" w:hAnsi="Museo 100"/>
          <w:color w:val="222222"/>
          <w:sz w:val="24"/>
          <w:szCs w:val="24"/>
        </w:rPr>
        <w:t xml:space="preserve"> (union and non union)</w:t>
      </w:r>
      <w:r w:rsidRPr="00DE298C">
        <w:rPr>
          <w:rFonts w:ascii="Museo 100" w:hAnsi="Museo 100"/>
          <w:color w:val="222222"/>
          <w:sz w:val="24"/>
          <w:szCs w:val="24"/>
        </w:rPr>
        <w:t xml:space="preserve"> should be available only at the initiative of the union or an individual worker. Employers should not be able to make agreement termin</w:t>
      </w:r>
      <w:r w:rsidR="003255C1">
        <w:rPr>
          <w:rFonts w:ascii="Museo 100" w:hAnsi="Museo 100"/>
          <w:color w:val="222222"/>
          <w:sz w:val="24"/>
          <w:szCs w:val="24"/>
        </w:rPr>
        <w:t>ation applications under the FWA</w:t>
      </w:r>
      <w:r w:rsidRPr="00DE298C">
        <w:rPr>
          <w:rFonts w:ascii="Museo 100" w:hAnsi="Museo 100"/>
          <w:color w:val="222222"/>
          <w:sz w:val="24"/>
          <w:szCs w:val="24"/>
        </w:rPr>
        <w:t xml:space="preserve">. </w:t>
      </w:r>
    </w:p>
    <w:p w:rsidR="00B910BC" w:rsidRDefault="00B910BC" w:rsidP="00B910BC">
      <w:pPr>
        <w:pStyle w:val="ListParagraph"/>
        <w:spacing w:line="360" w:lineRule="auto"/>
        <w:rPr>
          <w:rFonts w:ascii="Museo 100" w:hAnsi="Museo 100"/>
          <w:color w:val="222222"/>
          <w:sz w:val="24"/>
          <w:szCs w:val="24"/>
        </w:rPr>
      </w:pPr>
    </w:p>
    <w:p w:rsidR="00C54D97" w:rsidRDefault="00C54D97" w:rsidP="00DE298C">
      <w:pPr>
        <w:pStyle w:val="ListParagraph"/>
        <w:numPr>
          <w:ilvl w:val="0"/>
          <w:numId w:val="14"/>
        </w:numPr>
        <w:spacing w:line="360" w:lineRule="auto"/>
        <w:rPr>
          <w:rFonts w:ascii="Museo 100" w:hAnsi="Museo 100"/>
          <w:color w:val="222222"/>
          <w:sz w:val="24"/>
          <w:szCs w:val="24"/>
        </w:rPr>
      </w:pPr>
      <w:r w:rsidRPr="00DE298C">
        <w:rPr>
          <w:rFonts w:ascii="Museo 100" w:hAnsi="Museo 100"/>
          <w:color w:val="222222"/>
          <w:sz w:val="24"/>
          <w:szCs w:val="24"/>
        </w:rPr>
        <w:t>The S</w:t>
      </w:r>
      <w:r w:rsidR="00DE298C" w:rsidRPr="00DE298C">
        <w:rPr>
          <w:rFonts w:ascii="Museo 100" w:hAnsi="Museo 100"/>
          <w:color w:val="222222"/>
          <w:sz w:val="24"/>
          <w:szCs w:val="24"/>
        </w:rPr>
        <w:t xml:space="preserve">DA has come across a number of </w:t>
      </w:r>
      <w:r w:rsidR="00016AA0">
        <w:rPr>
          <w:rFonts w:ascii="Museo 100" w:hAnsi="Museo 100"/>
          <w:color w:val="222222"/>
          <w:sz w:val="24"/>
          <w:szCs w:val="24"/>
        </w:rPr>
        <w:t xml:space="preserve">expired agreements, some </w:t>
      </w:r>
      <w:r w:rsidR="00DE298C" w:rsidRPr="00DE298C">
        <w:rPr>
          <w:rFonts w:ascii="Museo 100" w:hAnsi="Museo 100"/>
          <w:color w:val="222222"/>
          <w:sz w:val="24"/>
          <w:szCs w:val="24"/>
        </w:rPr>
        <w:t xml:space="preserve">from </w:t>
      </w:r>
      <w:r w:rsidR="00016AA0">
        <w:rPr>
          <w:rFonts w:ascii="Museo 100" w:hAnsi="Museo 100"/>
          <w:color w:val="222222"/>
          <w:sz w:val="24"/>
          <w:szCs w:val="24"/>
        </w:rPr>
        <w:t>the W</w:t>
      </w:r>
      <w:r w:rsidRPr="00DE298C">
        <w:rPr>
          <w:rFonts w:ascii="Museo 100" w:hAnsi="Museo 100"/>
          <w:color w:val="222222"/>
          <w:sz w:val="24"/>
          <w:szCs w:val="24"/>
        </w:rPr>
        <w:t>ork</w:t>
      </w:r>
      <w:r w:rsidR="00016AA0">
        <w:rPr>
          <w:rFonts w:ascii="Museo 100" w:hAnsi="Museo 100"/>
          <w:color w:val="222222"/>
          <w:sz w:val="24"/>
          <w:szCs w:val="24"/>
        </w:rPr>
        <w:t>-</w:t>
      </w:r>
      <w:r w:rsidRPr="00DE298C">
        <w:rPr>
          <w:rFonts w:ascii="Museo 100" w:hAnsi="Museo 100"/>
          <w:color w:val="222222"/>
          <w:sz w:val="24"/>
          <w:szCs w:val="24"/>
        </w:rPr>
        <w:t>choices era which have inferior wage</w:t>
      </w:r>
      <w:r w:rsidR="00016AA0">
        <w:rPr>
          <w:rFonts w:ascii="Museo 100" w:hAnsi="Museo 100"/>
          <w:color w:val="222222"/>
          <w:sz w:val="24"/>
          <w:szCs w:val="24"/>
        </w:rPr>
        <w:t>s</w:t>
      </w:r>
      <w:r w:rsidRPr="00DE298C">
        <w:rPr>
          <w:rFonts w:ascii="Museo 100" w:hAnsi="Museo 100"/>
          <w:color w:val="222222"/>
          <w:sz w:val="24"/>
          <w:szCs w:val="24"/>
        </w:rPr>
        <w:t xml:space="preserve"> and conditions when compared with the underpinning award. </w:t>
      </w:r>
      <w:r w:rsidR="008035EA" w:rsidRPr="00DE298C">
        <w:rPr>
          <w:rFonts w:ascii="Museo 100" w:hAnsi="Museo 100"/>
          <w:color w:val="222222"/>
          <w:sz w:val="24"/>
          <w:szCs w:val="24"/>
        </w:rPr>
        <w:t>A trade union should be able to make application to terminate such agreements to ensure that workers are paid the correct a</w:t>
      </w:r>
      <w:r w:rsidR="00DE298C">
        <w:rPr>
          <w:rFonts w:ascii="Museo 100" w:hAnsi="Museo 100"/>
          <w:color w:val="222222"/>
          <w:sz w:val="24"/>
          <w:szCs w:val="24"/>
        </w:rPr>
        <w:t>ward minimum pay and conditions</w:t>
      </w:r>
      <w:r w:rsidR="00945009">
        <w:rPr>
          <w:rFonts w:ascii="Museo 100" w:hAnsi="Museo 100"/>
          <w:color w:val="222222"/>
          <w:sz w:val="24"/>
          <w:szCs w:val="24"/>
        </w:rPr>
        <w:t>.</w:t>
      </w:r>
    </w:p>
    <w:p w:rsidR="00945009" w:rsidRPr="00945009" w:rsidRDefault="00945009" w:rsidP="00945009">
      <w:pPr>
        <w:pStyle w:val="ListParagraph"/>
        <w:rPr>
          <w:rFonts w:ascii="Museo 100" w:hAnsi="Museo 100"/>
          <w:color w:val="222222"/>
          <w:sz w:val="24"/>
          <w:szCs w:val="24"/>
        </w:rPr>
      </w:pPr>
    </w:p>
    <w:p w:rsidR="00945009" w:rsidRDefault="00945009" w:rsidP="00DE298C">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Employers should not be able to terminate an expired enterprise agreement and remove wages and conditions which are superior to the award. The ability of employers to take this action, fails to recognise the inherent power imbalance which exists and</w:t>
      </w:r>
      <w:r w:rsidR="003255C1">
        <w:rPr>
          <w:rFonts w:ascii="Museo 100" w:hAnsi="Museo 100"/>
          <w:color w:val="222222"/>
          <w:sz w:val="24"/>
          <w:szCs w:val="24"/>
        </w:rPr>
        <w:t xml:space="preserve"> undermines </w:t>
      </w:r>
      <w:r>
        <w:rPr>
          <w:rFonts w:ascii="Museo 100" w:hAnsi="Museo 100"/>
          <w:color w:val="222222"/>
          <w:sz w:val="24"/>
          <w:szCs w:val="24"/>
        </w:rPr>
        <w:t>collective</w:t>
      </w:r>
      <w:r w:rsidR="003255C1">
        <w:rPr>
          <w:rFonts w:ascii="Museo 100" w:hAnsi="Museo 100"/>
          <w:color w:val="222222"/>
          <w:sz w:val="24"/>
          <w:szCs w:val="24"/>
        </w:rPr>
        <w:t xml:space="preserve"> bargaini</w:t>
      </w:r>
      <w:r w:rsidR="007C084C">
        <w:rPr>
          <w:rFonts w:ascii="Museo 100" w:hAnsi="Museo 100"/>
          <w:color w:val="222222"/>
          <w:sz w:val="24"/>
          <w:szCs w:val="24"/>
        </w:rPr>
        <w:t>ng (Object 3(f) of the Fair Work Act).</w:t>
      </w:r>
    </w:p>
    <w:p w:rsidR="00B372A5" w:rsidRPr="00B372A5" w:rsidRDefault="00B372A5" w:rsidP="00B372A5">
      <w:pPr>
        <w:pStyle w:val="ListParagraph"/>
        <w:rPr>
          <w:rFonts w:ascii="Museo 100" w:hAnsi="Museo 100"/>
          <w:color w:val="222222"/>
          <w:sz w:val="24"/>
          <w:szCs w:val="24"/>
        </w:rPr>
      </w:pPr>
    </w:p>
    <w:p w:rsidR="00114393" w:rsidRDefault="009008EA" w:rsidP="00DE298C">
      <w:pPr>
        <w:rPr>
          <w:rFonts w:ascii="Museo 100" w:hAnsi="Museo 100"/>
          <w:color w:val="0070C0"/>
          <w:sz w:val="24"/>
          <w:szCs w:val="24"/>
        </w:rPr>
      </w:pPr>
      <w:r w:rsidRPr="009008EA">
        <w:rPr>
          <w:rFonts w:ascii="Museo 100" w:hAnsi="Museo 100"/>
          <w:color w:val="0070C0"/>
          <w:sz w:val="24"/>
          <w:szCs w:val="24"/>
        </w:rPr>
        <w:t>T</w:t>
      </w:r>
      <w:r w:rsidR="00114393" w:rsidRPr="009008EA">
        <w:rPr>
          <w:rFonts w:ascii="Museo 100" w:hAnsi="Museo 100"/>
          <w:color w:val="0070C0"/>
          <w:sz w:val="24"/>
          <w:szCs w:val="24"/>
        </w:rPr>
        <w:t>he effectiveness of transfer of business provisions in protecting workers' pay and conditions;</w:t>
      </w:r>
    </w:p>
    <w:p w:rsidR="00945009" w:rsidRDefault="00945009" w:rsidP="00DE298C">
      <w:pPr>
        <w:rPr>
          <w:rFonts w:ascii="Museo 100" w:hAnsi="Museo 100"/>
          <w:color w:val="0070C0"/>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C114D2">
        <w:rPr>
          <w:rFonts w:ascii="Museo 100" w:hAnsi="Museo 100"/>
          <w:sz w:val="24"/>
          <w:szCs w:val="24"/>
        </w:rPr>
        <w:t xml:space="preserve">This </w:t>
      </w:r>
      <w:r w:rsidR="003255C1">
        <w:rPr>
          <w:rFonts w:ascii="Museo 100" w:hAnsi="Museo 100"/>
          <w:sz w:val="24"/>
          <w:szCs w:val="24"/>
        </w:rPr>
        <w:t xml:space="preserve">SDA </w:t>
      </w:r>
      <w:r w:rsidR="00945009">
        <w:rPr>
          <w:rFonts w:ascii="Museo 100" w:hAnsi="Museo 100"/>
          <w:sz w:val="24"/>
          <w:szCs w:val="24"/>
        </w:rPr>
        <w:t xml:space="preserve">case </w:t>
      </w:r>
      <w:r w:rsidRPr="00C114D2">
        <w:rPr>
          <w:rFonts w:ascii="Museo 100" w:hAnsi="Museo 100"/>
          <w:sz w:val="24"/>
          <w:szCs w:val="24"/>
        </w:rPr>
        <w:t>example</w:t>
      </w:r>
      <w:r w:rsidR="00945009">
        <w:rPr>
          <w:rFonts w:ascii="Museo 100" w:hAnsi="Museo 100"/>
          <w:sz w:val="24"/>
          <w:szCs w:val="24"/>
        </w:rPr>
        <w:t xml:space="preserve"> </w:t>
      </w:r>
      <w:r w:rsidRPr="00C114D2">
        <w:rPr>
          <w:rFonts w:ascii="Museo 100" w:hAnsi="Museo 100"/>
          <w:sz w:val="24"/>
          <w:szCs w:val="24"/>
        </w:rPr>
        <w:t>highlights the deficiencies in the transfer of business laws in protecting workers from unfair dismissal and protecting workers' entitlements.</w:t>
      </w:r>
    </w:p>
    <w:p w:rsidR="00C114D2" w:rsidRPr="00C114D2" w:rsidRDefault="00C114D2" w:rsidP="00945009">
      <w:pPr>
        <w:spacing w:line="360" w:lineRule="auto"/>
        <w:ind w:firstLine="720"/>
        <w:rPr>
          <w:rFonts w:ascii="Museo 100" w:hAnsi="Museo 100"/>
          <w:b/>
          <w:sz w:val="24"/>
          <w:szCs w:val="24"/>
        </w:rPr>
      </w:pPr>
      <w:r w:rsidRPr="00C114D2">
        <w:rPr>
          <w:rFonts w:ascii="Museo 100" w:hAnsi="Museo 100"/>
          <w:b/>
          <w:sz w:val="24"/>
          <w:szCs w:val="24"/>
        </w:rPr>
        <w:t>Case example 1.</w:t>
      </w:r>
    </w:p>
    <w:p w:rsidR="00C114D2" w:rsidRPr="003255C1" w:rsidRDefault="00C114D2" w:rsidP="00C114D2">
      <w:pPr>
        <w:spacing w:line="360" w:lineRule="auto"/>
        <w:ind w:firstLine="720"/>
        <w:rPr>
          <w:rFonts w:ascii="Museo 100" w:hAnsi="Museo 100"/>
          <w:sz w:val="24"/>
          <w:szCs w:val="24"/>
          <w:u w:val="single"/>
        </w:rPr>
      </w:pPr>
      <w:r w:rsidRPr="003255C1">
        <w:rPr>
          <w:rFonts w:ascii="Museo 100" w:hAnsi="Museo 100"/>
          <w:sz w:val="24"/>
          <w:szCs w:val="24"/>
          <w:u w:val="single"/>
        </w:rPr>
        <w:t>Independent supermarket</w:t>
      </w: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lastRenderedPageBreak/>
        <w:t>Supermarket A took over the operation of Supermarket B. Prior</w:t>
      </w:r>
      <w:r w:rsidR="00B372A5">
        <w:rPr>
          <w:rFonts w:ascii="Museo 100" w:hAnsi="Museo 100"/>
          <w:sz w:val="24"/>
          <w:szCs w:val="24"/>
        </w:rPr>
        <w:t xml:space="preserve"> to</w:t>
      </w:r>
      <w:r w:rsidRPr="003255C1">
        <w:rPr>
          <w:rFonts w:ascii="Museo 100" w:hAnsi="Museo 100"/>
          <w:sz w:val="24"/>
          <w:szCs w:val="24"/>
        </w:rPr>
        <w:t xml:space="preserve"> this Ms X worked at Supermarket B for over twenty years under various employers including Coles, Franklins and Foodworks. Each time the store was t</w:t>
      </w:r>
      <w:r w:rsidR="00B372A5">
        <w:rPr>
          <w:rFonts w:ascii="Museo 100" w:hAnsi="Museo 100"/>
          <w:sz w:val="24"/>
          <w:szCs w:val="24"/>
        </w:rPr>
        <w:t xml:space="preserve">aken over by a new employer </w:t>
      </w:r>
      <w:r w:rsidRPr="003255C1">
        <w:rPr>
          <w:rFonts w:ascii="Museo 100" w:hAnsi="Museo 100"/>
          <w:sz w:val="24"/>
          <w:szCs w:val="24"/>
        </w:rPr>
        <w:t>Ms X’s employment was transferred to the new owners and her entitlements transferred with her.</w:t>
      </w:r>
    </w:p>
    <w:p w:rsidR="00C114D2" w:rsidRPr="003255C1" w:rsidRDefault="00C114D2" w:rsidP="00C114D2">
      <w:pPr>
        <w:pStyle w:val="ListParagraph"/>
        <w:spacing w:line="360" w:lineRule="auto"/>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t>When Supermarket A took over the operation of the store, a staff meeting was held. Present at the meeting was the Director of Supermarket B and the Directors of Supermarket A. The employees, including Ms X, were told that Supermarket A were their new employers and were given contracts by Supermarket B stating they recognised previous service and their entitlements.</w:t>
      </w:r>
    </w:p>
    <w:p w:rsidR="00C114D2" w:rsidRPr="003255C1" w:rsidRDefault="00C114D2" w:rsidP="00C114D2">
      <w:pPr>
        <w:pStyle w:val="ListParagraph"/>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t>After working for Supermarket A for around two months, Ms X was summarily dismissed without reason. Ms X sought to lodge an unfair dismissal, however Supermarket A objected on jurisdictional grounds, arguing that Ms X did not have six months’ service. The issue that went to hearing was whether Ms X’s employment had transferred from Supermarket B to Supermarket A and whether she had continuous service.</w:t>
      </w:r>
    </w:p>
    <w:p w:rsidR="00C114D2" w:rsidRPr="003255C1" w:rsidRDefault="00C114D2" w:rsidP="00C114D2">
      <w:pPr>
        <w:pStyle w:val="ListParagraph"/>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t xml:space="preserve">What was revealed during the hearing was that no commercial transaction had occurred between Supermarket A and Supermarket B. Supermarket A had taken over the operation of the supermarkets through licensing and leasing arrangements with Metcash Trading Limited, the licensor of the IGA brand. Because there was no transfer of assets between Supermarket A and Supermarket B, the transfer did not meet the definition of 'transfer of business' under the </w:t>
      </w:r>
      <w:r w:rsidRPr="003255C1">
        <w:rPr>
          <w:rFonts w:ascii="Museo 100" w:hAnsi="Museo 100"/>
          <w:i/>
          <w:iCs/>
          <w:sz w:val="24"/>
          <w:szCs w:val="24"/>
        </w:rPr>
        <w:t>Fair Work Act 2009</w:t>
      </w:r>
      <w:r w:rsidRPr="003255C1">
        <w:rPr>
          <w:rFonts w:ascii="Museo 100" w:hAnsi="Museo 100"/>
          <w:sz w:val="24"/>
          <w:szCs w:val="24"/>
        </w:rPr>
        <w:t>. Ms X was therefore not entitled to be protected by unfair dismissal.</w:t>
      </w:r>
    </w:p>
    <w:p w:rsidR="00C114D2" w:rsidRPr="003255C1" w:rsidRDefault="00C114D2" w:rsidP="00C114D2">
      <w:pPr>
        <w:pStyle w:val="ListParagraph"/>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t>Ms X is now in the position that she may not be able to recover her leave entitlements. Supermarket B has since gone into administration and Supermarket A appears to have no statutory obligation to pay them.</w:t>
      </w:r>
    </w:p>
    <w:p w:rsidR="00C114D2" w:rsidRPr="003255C1" w:rsidRDefault="00C114D2" w:rsidP="00C114D2">
      <w:pPr>
        <w:pStyle w:val="ListParagraph"/>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lastRenderedPageBreak/>
        <w:t>Ms X and the other employees were left in the dark about the true nature of their entitlements and the transfer of their employment, despite being told by Supermarket A that their entitlements were looked after.</w:t>
      </w:r>
    </w:p>
    <w:p w:rsidR="00C114D2" w:rsidRPr="003255C1" w:rsidRDefault="00C114D2" w:rsidP="00C114D2">
      <w:pPr>
        <w:pStyle w:val="ListParagraph"/>
        <w:rPr>
          <w:rFonts w:ascii="Museo 100" w:hAnsi="Museo 100"/>
          <w:sz w:val="24"/>
          <w:szCs w:val="24"/>
        </w:rPr>
      </w:pPr>
    </w:p>
    <w:p w:rsidR="00C114D2" w:rsidRPr="003255C1" w:rsidRDefault="00C114D2" w:rsidP="00C114D2">
      <w:pPr>
        <w:pStyle w:val="ListParagraph"/>
        <w:numPr>
          <w:ilvl w:val="0"/>
          <w:numId w:val="14"/>
        </w:numPr>
        <w:spacing w:line="360" w:lineRule="auto"/>
        <w:rPr>
          <w:rFonts w:ascii="Museo 100" w:hAnsi="Museo 100"/>
          <w:color w:val="222222"/>
          <w:sz w:val="24"/>
          <w:szCs w:val="24"/>
        </w:rPr>
      </w:pPr>
      <w:r w:rsidRPr="003255C1">
        <w:rPr>
          <w:rFonts w:ascii="Museo 100" w:hAnsi="Museo 100"/>
          <w:sz w:val="24"/>
          <w:szCs w:val="24"/>
        </w:rPr>
        <w:t>Employees will generally not know the nature of a business transaction between their old employer and new employer. This leaves employees vulnerable to losing their entitlements and not knowing the extent of the statutory rights.</w:t>
      </w:r>
    </w:p>
    <w:p w:rsidR="00C114D2" w:rsidRPr="003255C1" w:rsidRDefault="00C114D2" w:rsidP="00C114D2">
      <w:pPr>
        <w:pStyle w:val="ListParagraph"/>
        <w:rPr>
          <w:rFonts w:ascii="Museo 100" w:hAnsi="Museo 100"/>
          <w:color w:val="222222"/>
          <w:sz w:val="24"/>
          <w:szCs w:val="24"/>
        </w:rPr>
      </w:pPr>
    </w:p>
    <w:p w:rsidR="00C114D2" w:rsidRPr="003255C1" w:rsidRDefault="00C114D2" w:rsidP="00C114D2">
      <w:pPr>
        <w:pStyle w:val="ListParagraph"/>
        <w:numPr>
          <w:ilvl w:val="0"/>
          <w:numId w:val="14"/>
        </w:numPr>
        <w:spacing w:line="360" w:lineRule="auto"/>
        <w:rPr>
          <w:rFonts w:ascii="Museo 100" w:hAnsi="Museo 100"/>
          <w:sz w:val="24"/>
          <w:szCs w:val="24"/>
        </w:rPr>
      </w:pPr>
      <w:r w:rsidRPr="003255C1">
        <w:rPr>
          <w:rFonts w:ascii="Museo 100" w:hAnsi="Museo 100"/>
          <w:sz w:val="24"/>
          <w:szCs w:val="24"/>
        </w:rPr>
        <w:t>The next case example highlights how the use of labour hire arrangements can be used to circumvent transfer of business laws.</w:t>
      </w:r>
    </w:p>
    <w:p w:rsidR="00C114D2" w:rsidRPr="003255C1" w:rsidRDefault="00C114D2" w:rsidP="00C114D2">
      <w:pPr>
        <w:pStyle w:val="ListParagraph"/>
        <w:rPr>
          <w:rFonts w:ascii="Museo 100" w:hAnsi="Museo 100"/>
          <w:color w:val="222222"/>
          <w:sz w:val="24"/>
          <w:szCs w:val="24"/>
        </w:rPr>
      </w:pPr>
    </w:p>
    <w:p w:rsidR="00C114D2" w:rsidRPr="003255C1" w:rsidRDefault="00C114D2" w:rsidP="00945009">
      <w:pPr>
        <w:spacing w:line="360" w:lineRule="auto"/>
        <w:ind w:firstLine="720"/>
        <w:rPr>
          <w:rFonts w:ascii="Museo 100" w:hAnsi="Museo 100"/>
          <w:b/>
          <w:sz w:val="24"/>
          <w:szCs w:val="24"/>
        </w:rPr>
      </w:pPr>
      <w:r w:rsidRPr="003255C1">
        <w:rPr>
          <w:rFonts w:ascii="Museo 100" w:hAnsi="Museo 100"/>
          <w:b/>
          <w:sz w:val="24"/>
          <w:szCs w:val="24"/>
        </w:rPr>
        <w:t>Case example 2.</w:t>
      </w:r>
    </w:p>
    <w:p w:rsidR="00C114D2" w:rsidRPr="003255C1" w:rsidRDefault="00C114D2" w:rsidP="00C114D2">
      <w:pPr>
        <w:spacing w:line="360" w:lineRule="auto"/>
        <w:ind w:firstLine="720"/>
        <w:rPr>
          <w:rFonts w:ascii="Museo 100" w:hAnsi="Museo 100"/>
          <w:sz w:val="24"/>
          <w:szCs w:val="24"/>
          <w:u w:val="single"/>
        </w:rPr>
      </w:pPr>
      <w:r w:rsidRPr="003255C1">
        <w:rPr>
          <w:rFonts w:ascii="Museo 100" w:hAnsi="Museo 100"/>
          <w:sz w:val="24"/>
          <w:szCs w:val="24"/>
          <w:u w:val="single"/>
        </w:rPr>
        <w:t>Independent supermarket</w:t>
      </w:r>
    </w:p>
    <w:p w:rsidR="00C114D2" w:rsidRPr="003255C1" w:rsidRDefault="00C114D2" w:rsidP="00C114D2">
      <w:pPr>
        <w:pStyle w:val="ListParagraph"/>
        <w:numPr>
          <w:ilvl w:val="0"/>
          <w:numId w:val="14"/>
        </w:numPr>
        <w:spacing w:line="360" w:lineRule="auto"/>
        <w:rPr>
          <w:rFonts w:ascii="Museo 100" w:hAnsi="Museo 100"/>
          <w:sz w:val="24"/>
          <w:szCs w:val="24"/>
        </w:rPr>
      </w:pPr>
      <w:r w:rsidRPr="003255C1">
        <w:rPr>
          <w:rFonts w:ascii="Museo 100" w:hAnsi="Museo 100"/>
          <w:sz w:val="24"/>
          <w:szCs w:val="24"/>
        </w:rPr>
        <w:t xml:space="preserve">In April 2013 IGA Drummoyne was purchased from Franklins by the Hopper Group. Instead of employing the existing employees directly, the Hopper Group engaged a labour hire firm, Employment Innovations, to employ the existing employees. Due to the separation of the transfer of business from the existing employees, the transfer of business provisions under the </w:t>
      </w:r>
      <w:r w:rsidRPr="003255C1">
        <w:rPr>
          <w:rFonts w:ascii="Museo 100" w:hAnsi="Museo 100"/>
          <w:i/>
          <w:iCs/>
          <w:sz w:val="24"/>
          <w:szCs w:val="24"/>
        </w:rPr>
        <w:t>Fair Work Act 2009</w:t>
      </w:r>
      <w:r w:rsidRPr="003255C1">
        <w:rPr>
          <w:rFonts w:ascii="Museo 100" w:hAnsi="Museo 100"/>
          <w:sz w:val="24"/>
          <w:szCs w:val="24"/>
        </w:rPr>
        <w:t> did not apply.</w:t>
      </w:r>
    </w:p>
    <w:p w:rsidR="004C445F" w:rsidRPr="003255C1" w:rsidRDefault="004C445F" w:rsidP="004C445F">
      <w:pPr>
        <w:pStyle w:val="ListParagraph"/>
        <w:spacing w:line="360" w:lineRule="auto"/>
        <w:rPr>
          <w:rFonts w:ascii="Museo 100" w:hAnsi="Museo 100"/>
          <w:sz w:val="24"/>
          <w:szCs w:val="24"/>
        </w:rPr>
      </w:pPr>
    </w:p>
    <w:p w:rsidR="00C114D2" w:rsidRPr="003255C1" w:rsidRDefault="00C114D2" w:rsidP="00C114D2">
      <w:pPr>
        <w:pStyle w:val="ListParagraph"/>
        <w:numPr>
          <w:ilvl w:val="0"/>
          <w:numId w:val="14"/>
        </w:numPr>
        <w:spacing w:line="360" w:lineRule="auto"/>
        <w:rPr>
          <w:rFonts w:ascii="Museo 100" w:hAnsi="Museo 100"/>
          <w:sz w:val="24"/>
          <w:szCs w:val="24"/>
        </w:rPr>
      </w:pPr>
      <w:r w:rsidRPr="003255C1">
        <w:rPr>
          <w:rFonts w:ascii="Museo 100" w:hAnsi="Museo 100"/>
          <w:sz w:val="24"/>
          <w:szCs w:val="24"/>
        </w:rPr>
        <w:t>Prior to the transfer of business, the existing employees were covered by the </w:t>
      </w:r>
      <w:r w:rsidRPr="003255C1">
        <w:rPr>
          <w:rFonts w:ascii="Museo 100" w:hAnsi="Museo 100"/>
          <w:i/>
          <w:iCs/>
          <w:sz w:val="24"/>
          <w:szCs w:val="24"/>
        </w:rPr>
        <w:t>Franklins National Retail Enterprise Agreement 2008</w:t>
      </w:r>
      <w:r w:rsidRPr="003255C1">
        <w:rPr>
          <w:rFonts w:ascii="Museo 100" w:hAnsi="Museo 100"/>
          <w:sz w:val="24"/>
          <w:szCs w:val="24"/>
        </w:rPr>
        <w:t xml:space="preserve"> ('the Franklins EA'), a union negotiated enterprise agreement with </w:t>
      </w:r>
      <w:r w:rsidR="00B372A5">
        <w:rPr>
          <w:rFonts w:ascii="Museo 100" w:hAnsi="Museo 100"/>
          <w:sz w:val="24"/>
          <w:szCs w:val="24"/>
        </w:rPr>
        <w:t xml:space="preserve">comprehensive </w:t>
      </w:r>
      <w:r w:rsidRPr="003255C1">
        <w:rPr>
          <w:rFonts w:ascii="Museo 100" w:hAnsi="Museo 100"/>
          <w:sz w:val="24"/>
          <w:szCs w:val="24"/>
        </w:rPr>
        <w:t xml:space="preserve">conditions. Because the transfer of business provisions did not apply, the Franklins EA did not transfer with them. Instead the employees were employed by the labour hire firm under the </w:t>
      </w:r>
      <w:r w:rsidRPr="003255C1">
        <w:rPr>
          <w:rFonts w:ascii="Museo 100" w:hAnsi="Museo 100"/>
          <w:i/>
          <w:iCs/>
          <w:sz w:val="24"/>
          <w:szCs w:val="24"/>
        </w:rPr>
        <w:t>Employment Innovations Pty Ltd Enterprise Agreement 2010</w:t>
      </w:r>
      <w:r w:rsidRPr="003255C1">
        <w:rPr>
          <w:rFonts w:ascii="Museo 100" w:hAnsi="Museo 100"/>
          <w:sz w:val="24"/>
          <w:szCs w:val="24"/>
        </w:rPr>
        <w:t> ('the Employment Innovations EA'), a non-union enterprise agreement with poor condi</w:t>
      </w:r>
      <w:r w:rsidR="00B372A5">
        <w:rPr>
          <w:rFonts w:ascii="Museo 100" w:hAnsi="Museo 100"/>
          <w:sz w:val="24"/>
          <w:szCs w:val="24"/>
        </w:rPr>
        <w:t>tions of employment and arguably</w:t>
      </w:r>
      <w:r w:rsidRPr="003255C1">
        <w:rPr>
          <w:rFonts w:ascii="Museo 100" w:hAnsi="Museo 100"/>
          <w:sz w:val="24"/>
          <w:szCs w:val="24"/>
        </w:rPr>
        <w:t xml:space="preserve"> should never have been approved by the FWC.</w:t>
      </w:r>
    </w:p>
    <w:p w:rsidR="00945009" w:rsidRPr="003255C1" w:rsidRDefault="00945009" w:rsidP="00945009">
      <w:pPr>
        <w:pStyle w:val="ListParagraph"/>
        <w:rPr>
          <w:rFonts w:ascii="Museo 100" w:hAnsi="Museo 100"/>
          <w:sz w:val="24"/>
          <w:szCs w:val="24"/>
        </w:rPr>
      </w:pPr>
    </w:p>
    <w:p w:rsidR="00C114D2" w:rsidRPr="00945009" w:rsidRDefault="00945009" w:rsidP="00C114D2">
      <w:pPr>
        <w:pStyle w:val="ListParagraph"/>
        <w:numPr>
          <w:ilvl w:val="0"/>
          <w:numId w:val="14"/>
        </w:numPr>
        <w:spacing w:line="360" w:lineRule="auto"/>
        <w:rPr>
          <w:rFonts w:ascii="Museo 100" w:hAnsi="Museo 100"/>
        </w:rPr>
      </w:pPr>
      <w:r w:rsidRPr="003255C1">
        <w:rPr>
          <w:rFonts w:ascii="Museo 100" w:hAnsi="Museo 100"/>
          <w:sz w:val="24"/>
          <w:szCs w:val="24"/>
        </w:rPr>
        <w:lastRenderedPageBreak/>
        <w:t>Such cases demonstrate the unfair system which presently operates under the FWA. Workers should not lose their entitlements, or suffer a loss</w:t>
      </w:r>
      <w:r w:rsidRPr="00945009">
        <w:rPr>
          <w:rFonts w:ascii="Museo 100" w:hAnsi="Museo 100"/>
          <w:sz w:val="24"/>
          <w:szCs w:val="24"/>
        </w:rPr>
        <w:t xml:space="preserve"> in terms and conditions of employment when a transfer of business occurs. A trade union must be able to access documents and information pertaining to the transfer in order to be able to properly inform workers and protect their entitlements. </w:t>
      </w:r>
    </w:p>
    <w:p w:rsidR="008035EA" w:rsidRDefault="00972B84" w:rsidP="00DE298C">
      <w:pPr>
        <w:rPr>
          <w:rFonts w:ascii="Museo 100" w:hAnsi="Museo 100"/>
          <w:color w:val="0070C0"/>
          <w:sz w:val="24"/>
          <w:szCs w:val="24"/>
        </w:rPr>
      </w:pPr>
      <w:r>
        <w:rPr>
          <w:rFonts w:ascii="Museo 100" w:hAnsi="Museo 100"/>
          <w:color w:val="0070C0"/>
          <w:sz w:val="24"/>
          <w:szCs w:val="24"/>
        </w:rPr>
        <w:t>T</w:t>
      </w:r>
      <w:r w:rsidR="00114393" w:rsidRPr="009008EA">
        <w:rPr>
          <w:rFonts w:ascii="Museo 100" w:hAnsi="Museo 100"/>
          <w:color w:val="0070C0"/>
          <w:sz w:val="24"/>
          <w:szCs w:val="24"/>
        </w:rPr>
        <w:t xml:space="preserve">he effectiveness of any protections afforded to labour hire </w:t>
      </w:r>
      <w:r w:rsidR="00F40883">
        <w:rPr>
          <w:rFonts w:ascii="Museo 100" w:hAnsi="Museo 100"/>
          <w:color w:val="0070C0"/>
          <w:sz w:val="24"/>
          <w:szCs w:val="24"/>
        </w:rPr>
        <w:t>employees from unfair dismissal.</w:t>
      </w:r>
    </w:p>
    <w:p w:rsidR="00B910BC" w:rsidRPr="009008EA" w:rsidRDefault="00B910BC" w:rsidP="00DE298C">
      <w:pPr>
        <w:rPr>
          <w:rFonts w:ascii="Museo 100" w:hAnsi="Museo 100"/>
          <w:color w:val="0070C0"/>
          <w:sz w:val="24"/>
          <w:szCs w:val="24"/>
        </w:rPr>
      </w:pPr>
    </w:p>
    <w:p w:rsidR="008035EA" w:rsidRPr="00B910BC" w:rsidRDefault="008035EA" w:rsidP="00C114D2">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The SDA has had a number of cases where a labour hire employee, who has regular and systematic casual work at the same worksite for a number of years, is treated adversely</w:t>
      </w:r>
      <w:r w:rsidR="00DE298C" w:rsidRPr="00DE298C">
        <w:rPr>
          <w:rFonts w:ascii="Museo 100" w:hAnsi="Museo 100"/>
          <w:sz w:val="24"/>
          <w:szCs w:val="24"/>
        </w:rPr>
        <w:t xml:space="preserve"> upon a complaint being raised.</w:t>
      </w:r>
    </w:p>
    <w:p w:rsidR="00B910BC" w:rsidRPr="00DE298C" w:rsidRDefault="00B910BC" w:rsidP="00B910BC">
      <w:pPr>
        <w:pStyle w:val="ListParagraph"/>
        <w:spacing w:line="360" w:lineRule="auto"/>
        <w:rPr>
          <w:rFonts w:ascii="Museo 100" w:hAnsi="Museo 100"/>
          <w:color w:val="222222"/>
          <w:sz w:val="24"/>
          <w:szCs w:val="24"/>
        </w:rPr>
      </w:pPr>
    </w:p>
    <w:p w:rsidR="008035EA" w:rsidRPr="00B910BC" w:rsidRDefault="008035EA" w:rsidP="00C114D2">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Where a complaint is made against the particular labour hire employee (maybe by a manager at the worksite, or by another worker at the site), the labour hire employee is moved from the worksite. Although the labour hire employee remains employed (on a casual basis) by the labour hire agency, they are no longer provided with regular work.</w:t>
      </w:r>
    </w:p>
    <w:p w:rsidR="00B910BC" w:rsidRPr="00B910BC" w:rsidRDefault="00B910BC" w:rsidP="00B910BC">
      <w:pPr>
        <w:pStyle w:val="ListParagraph"/>
        <w:rPr>
          <w:rFonts w:ascii="Museo 100" w:hAnsi="Museo 100"/>
          <w:color w:val="222222"/>
          <w:sz w:val="24"/>
          <w:szCs w:val="24"/>
        </w:rPr>
      </w:pPr>
    </w:p>
    <w:p w:rsidR="00DE298C" w:rsidRPr="00B910BC" w:rsidRDefault="008035EA" w:rsidP="00C114D2">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The employee and the Union cannot challenge the merits of the action taken or ensure that due process and natural justice has been followed. As the action doesn’t amount to an unfair dismissal, as the employee remains employed, they have however suffered a loss of ongoing work, which is the same thing as losing their regular job. The FWA does not currently provide a remedy for this type of action.</w:t>
      </w:r>
    </w:p>
    <w:p w:rsidR="00B910BC" w:rsidRPr="00DE298C" w:rsidRDefault="00B910BC" w:rsidP="00B910BC">
      <w:pPr>
        <w:pStyle w:val="ListParagraph"/>
        <w:spacing w:line="360" w:lineRule="auto"/>
        <w:rPr>
          <w:rFonts w:ascii="Museo 100" w:hAnsi="Museo 100"/>
          <w:color w:val="222222"/>
          <w:sz w:val="24"/>
          <w:szCs w:val="24"/>
        </w:rPr>
      </w:pPr>
    </w:p>
    <w:p w:rsidR="00DE298C" w:rsidRPr="00F40883" w:rsidRDefault="008035EA" w:rsidP="00C114D2">
      <w:pPr>
        <w:pStyle w:val="ListParagraph"/>
        <w:numPr>
          <w:ilvl w:val="0"/>
          <w:numId w:val="14"/>
        </w:numPr>
        <w:spacing w:line="360" w:lineRule="auto"/>
        <w:rPr>
          <w:rFonts w:ascii="Museo 100" w:hAnsi="Museo 100"/>
          <w:color w:val="222222"/>
          <w:sz w:val="24"/>
          <w:szCs w:val="24"/>
        </w:rPr>
      </w:pPr>
      <w:r w:rsidRPr="00DE298C">
        <w:rPr>
          <w:rFonts w:ascii="Museo 100" w:hAnsi="Museo 100"/>
          <w:sz w:val="24"/>
          <w:szCs w:val="24"/>
        </w:rPr>
        <w:t xml:space="preserve">There is no mechanism available under the Fair Work Act (FWA) which captures this behaviour. Adverse action provisions are not always suitable to the facts of the situation. And where it’s possible to convince the labour hire employer to reinstate the hours of the employee at the original worksite, that worksite would simply object to having the labour hire employee back. This </w:t>
      </w:r>
      <w:r w:rsidRPr="00DE298C">
        <w:rPr>
          <w:rFonts w:ascii="Museo 100" w:hAnsi="Museo 100"/>
          <w:sz w:val="24"/>
          <w:szCs w:val="24"/>
        </w:rPr>
        <w:lastRenderedPageBreak/>
        <w:t>example points to both the precariousness of labour hire casual employment, but also limitations under the FWA.</w:t>
      </w:r>
    </w:p>
    <w:p w:rsidR="003255C1" w:rsidRDefault="003255C1" w:rsidP="00DE298C">
      <w:pPr>
        <w:rPr>
          <w:rFonts w:ascii="Museo 100" w:hAnsi="Museo 100"/>
          <w:color w:val="0070C0"/>
          <w:sz w:val="24"/>
          <w:szCs w:val="24"/>
        </w:rPr>
      </w:pPr>
    </w:p>
    <w:p w:rsidR="00DE298C" w:rsidRDefault="009008EA" w:rsidP="00DE298C">
      <w:pPr>
        <w:rPr>
          <w:rFonts w:ascii="Museo 100" w:hAnsi="Museo 100"/>
          <w:color w:val="0070C0"/>
          <w:sz w:val="24"/>
          <w:szCs w:val="24"/>
        </w:rPr>
      </w:pPr>
      <w:r>
        <w:rPr>
          <w:rFonts w:ascii="Museo 100" w:hAnsi="Museo 100"/>
          <w:color w:val="0070C0"/>
          <w:sz w:val="24"/>
          <w:szCs w:val="24"/>
        </w:rPr>
        <w:t>T</w:t>
      </w:r>
      <w:r w:rsidR="00114393" w:rsidRPr="009008EA">
        <w:rPr>
          <w:rFonts w:ascii="Museo 100" w:hAnsi="Museo 100"/>
          <w:color w:val="0070C0"/>
          <w:sz w:val="24"/>
          <w:szCs w:val="24"/>
        </w:rPr>
        <w:t>he extent to which companies avoid their obligations under the </w:t>
      </w:r>
      <w:r w:rsidR="00114393" w:rsidRPr="009008EA">
        <w:rPr>
          <w:rStyle w:val="Emphasis"/>
          <w:rFonts w:ascii="Museo 100" w:hAnsi="Museo 100"/>
          <w:b/>
          <w:color w:val="0070C0"/>
          <w:sz w:val="24"/>
          <w:szCs w:val="24"/>
        </w:rPr>
        <w:t>Fair Work Act 2009 </w:t>
      </w:r>
      <w:r w:rsidR="00F40883">
        <w:rPr>
          <w:rFonts w:ascii="Museo 100" w:hAnsi="Museo 100"/>
          <w:color w:val="0070C0"/>
          <w:sz w:val="24"/>
          <w:szCs w:val="24"/>
        </w:rPr>
        <w:t>by engaging workers on visas.</w:t>
      </w:r>
    </w:p>
    <w:p w:rsidR="00945009" w:rsidRDefault="00945009" w:rsidP="00DE298C">
      <w:pPr>
        <w:rPr>
          <w:rFonts w:ascii="Museo 100" w:hAnsi="Museo 100"/>
          <w:color w:val="0070C0"/>
          <w:sz w:val="24"/>
          <w:szCs w:val="24"/>
        </w:rPr>
      </w:pPr>
    </w:p>
    <w:p w:rsidR="00B910BC" w:rsidRPr="00945009" w:rsidRDefault="00F40883" w:rsidP="00C114D2">
      <w:pPr>
        <w:pStyle w:val="ListParagraph"/>
        <w:numPr>
          <w:ilvl w:val="0"/>
          <w:numId w:val="14"/>
        </w:numPr>
        <w:spacing w:line="360" w:lineRule="auto"/>
        <w:rPr>
          <w:rFonts w:ascii="Museo 100" w:hAnsi="Museo 100"/>
          <w:i/>
          <w:color w:val="222222"/>
          <w:sz w:val="24"/>
          <w:szCs w:val="24"/>
        </w:rPr>
      </w:pPr>
      <w:r>
        <w:rPr>
          <w:rFonts w:ascii="Museo 100" w:hAnsi="Museo 100"/>
          <w:color w:val="222222"/>
          <w:sz w:val="24"/>
          <w:szCs w:val="24"/>
        </w:rPr>
        <w:t xml:space="preserve"> </w:t>
      </w:r>
      <w:r w:rsidRPr="00945009">
        <w:rPr>
          <w:rFonts w:ascii="Museo 100" w:hAnsi="Museo 100"/>
          <w:sz w:val="24"/>
          <w:szCs w:val="24"/>
        </w:rPr>
        <w:t xml:space="preserve">Please see the attached </w:t>
      </w:r>
      <w:r w:rsidRPr="00945009">
        <w:rPr>
          <w:rFonts w:ascii="Museo 100" w:hAnsi="Museo 100"/>
          <w:b/>
          <w:i/>
          <w:sz w:val="24"/>
          <w:szCs w:val="24"/>
        </w:rPr>
        <w:t>SDA &amp; The McKell Institute Submission on ‘The Impact of Australia’s temporary work visa programs on the Australian labour market and on temporary work visa holders with particular reference to 7 Eleven workers</w:t>
      </w:r>
      <w:r w:rsidRPr="00945009">
        <w:rPr>
          <w:rFonts w:ascii="Museo 100" w:hAnsi="Museo 100"/>
          <w:i/>
          <w:sz w:val="24"/>
          <w:szCs w:val="24"/>
        </w:rPr>
        <w:t>’.</w:t>
      </w:r>
    </w:p>
    <w:p w:rsidR="00945009" w:rsidRPr="00945009" w:rsidRDefault="00945009" w:rsidP="00945009">
      <w:pPr>
        <w:pStyle w:val="ListParagraph"/>
        <w:spacing w:line="360" w:lineRule="auto"/>
        <w:rPr>
          <w:rFonts w:ascii="Museo 100" w:hAnsi="Museo 100"/>
          <w:b/>
          <w:i/>
          <w:color w:val="222222"/>
          <w:sz w:val="24"/>
          <w:szCs w:val="24"/>
        </w:rPr>
      </w:pPr>
    </w:p>
    <w:p w:rsidR="00944C9B" w:rsidRDefault="009008EA" w:rsidP="00DE298C">
      <w:pPr>
        <w:rPr>
          <w:rFonts w:ascii="Museo 100" w:hAnsi="Museo 100"/>
          <w:color w:val="0070C0"/>
          <w:sz w:val="24"/>
          <w:szCs w:val="24"/>
        </w:rPr>
      </w:pPr>
      <w:r>
        <w:rPr>
          <w:rFonts w:ascii="Museo 100" w:hAnsi="Museo 100"/>
          <w:color w:val="0070C0"/>
          <w:sz w:val="24"/>
          <w:szCs w:val="24"/>
        </w:rPr>
        <w:t>W</w:t>
      </w:r>
      <w:r w:rsidR="00114393" w:rsidRPr="009008EA">
        <w:rPr>
          <w:rFonts w:ascii="Museo 100" w:hAnsi="Museo 100"/>
          <w:color w:val="0070C0"/>
          <w:sz w:val="24"/>
          <w:szCs w:val="24"/>
        </w:rPr>
        <w:t>hether the National Employment Standards and modern awards act as an effective 'floor' for wages and conditions and the extent to which companies enter into arrangemen</w:t>
      </w:r>
      <w:r w:rsidR="00F40883">
        <w:rPr>
          <w:rFonts w:ascii="Museo 100" w:hAnsi="Museo 100"/>
          <w:color w:val="0070C0"/>
          <w:sz w:val="24"/>
          <w:szCs w:val="24"/>
        </w:rPr>
        <w:t>ts that avoid these obligations.</w:t>
      </w:r>
    </w:p>
    <w:p w:rsidR="00B910BC" w:rsidRPr="009008EA" w:rsidRDefault="00B910BC" w:rsidP="00DE298C">
      <w:pPr>
        <w:rPr>
          <w:rFonts w:ascii="Museo 100" w:hAnsi="Museo 100"/>
          <w:color w:val="0070C0"/>
          <w:sz w:val="24"/>
          <w:szCs w:val="24"/>
        </w:rPr>
      </w:pPr>
    </w:p>
    <w:p w:rsidR="00B910BC" w:rsidRDefault="00945009" w:rsidP="00945009">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As </w:t>
      </w:r>
      <w:r w:rsidR="003255C1">
        <w:rPr>
          <w:rFonts w:ascii="Museo 100" w:hAnsi="Museo 100"/>
          <w:color w:val="222222"/>
          <w:sz w:val="24"/>
          <w:szCs w:val="24"/>
        </w:rPr>
        <w:t xml:space="preserve">referred to above, the FWA does not provide </w:t>
      </w:r>
      <w:r>
        <w:rPr>
          <w:rFonts w:ascii="Museo 100" w:hAnsi="Museo 100"/>
          <w:color w:val="222222"/>
          <w:sz w:val="24"/>
          <w:szCs w:val="24"/>
        </w:rPr>
        <w:t>an effective floor of minimum wages and conditions</w:t>
      </w:r>
      <w:r w:rsidR="00016AA0">
        <w:rPr>
          <w:rFonts w:ascii="Museo 100" w:hAnsi="Museo 100"/>
          <w:color w:val="222222"/>
          <w:sz w:val="24"/>
          <w:szCs w:val="24"/>
        </w:rPr>
        <w:t xml:space="preserve"> </w:t>
      </w:r>
      <w:r>
        <w:rPr>
          <w:rFonts w:ascii="Museo 100" w:hAnsi="Museo 100"/>
          <w:color w:val="222222"/>
          <w:sz w:val="24"/>
          <w:szCs w:val="24"/>
        </w:rPr>
        <w:t>because of its limited applicability to a significant proportion of workers.</w:t>
      </w:r>
    </w:p>
    <w:p w:rsidR="003255C1" w:rsidRDefault="003255C1" w:rsidP="003255C1">
      <w:pPr>
        <w:pStyle w:val="ListParagraph"/>
        <w:spacing w:line="360" w:lineRule="auto"/>
        <w:rPr>
          <w:rFonts w:ascii="Museo 100" w:hAnsi="Museo 100"/>
          <w:color w:val="222222"/>
          <w:sz w:val="24"/>
          <w:szCs w:val="24"/>
        </w:rPr>
      </w:pPr>
    </w:p>
    <w:p w:rsidR="003255C1" w:rsidRDefault="003255C1" w:rsidP="00945009">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The NES and Modern awards do not act as an effective floor. It has become particularly evident that the FWA, the NES and modern awards are not in line with the needs of the contemporary workforce</w:t>
      </w:r>
      <w:r w:rsidR="004C0EC1">
        <w:rPr>
          <w:rFonts w:ascii="Museo 100" w:hAnsi="Museo 100"/>
          <w:color w:val="222222"/>
          <w:sz w:val="24"/>
          <w:szCs w:val="24"/>
        </w:rPr>
        <w:t xml:space="preserve"> and in particular </w:t>
      </w:r>
      <w:r>
        <w:rPr>
          <w:rFonts w:ascii="Museo 100" w:hAnsi="Museo 100"/>
          <w:color w:val="222222"/>
          <w:sz w:val="24"/>
          <w:szCs w:val="24"/>
        </w:rPr>
        <w:t xml:space="preserve">the needs of women </w:t>
      </w:r>
      <w:r w:rsidR="004C0EC1">
        <w:rPr>
          <w:rFonts w:ascii="Museo 100" w:hAnsi="Museo 100"/>
          <w:color w:val="222222"/>
          <w:sz w:val="24"/>
          <w:szCs w:val="24"/>
        </w:rPr>
        <w:t xml:space="preserve">and </w:t>
      </w:r>
      <w:r>
        <w:rPr>
          <w:rFonts w:ascii="Museo 100" w:hAnsi="Museo 100"/>
          <w:color w:val="222222"/>
          <w:sz w:val="24"/>
          <w:szCs w:val="24"/>
        </w:rPr>
        <w:t xml:space="preserve">women’s’ workforce participation.  </w:t>
      </w:r>
    </w:p>
    <w:p w:rsidR="003255C1" w:rsidRPr="003255C1" w:rsidRDefault="003255C1" w:rsidP="003255C1">
      <w:pPr>
        <w:pStyle w:val="ListParagraph"/>
        <w:rPr>
          <w:rFonts w:ascii="Museo 100" w:hAnsi="Museo 100"/>
          <w:color w:val="222222"/>
          <w:sz w:val="24"/>
          <w:szCs w:val="24"/>
        </w:rPr>
      </w:pPr>
    </w:p>
    <w:p w:rsidR="003255C1" w:rsidRDefault="003255C1" w:rsidP="00945009">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S65 of the FWA; the Right to request flexible work arrangements, is a meaningless and ineffective provision. Companies exploit the notion of ‘reasonable business grounds’ in order to refuse flexible work and ensure flexible working accommodations are not made. This is left unchecked due to the lack of appeal rights under this provision. </w:t>
      </w:r>
    </w:p>
    <w:p w:rsidR="00945009" w:rsidRDefault="00945009" w:rsidP="00945009">
      <w:pPr>
        <w:pStyle w:val="ListParagraph"/>
        <w:spacing w:line="360" w:lineRule="auto"/>
        <w:rPr>
          <w:rFonts w:ascii="Museo 100" w:hAnsi="Museo 100"/>
          <w:color w:val="222222"/>
          <w:sz w:val="24"/>
          <w:szCs w:val="24"/>
        </w:rPr>
      </w:pPr>
    </w:p>
    <w:p w:rsidR="00DE298C" w:rsidRPr="00945009" w:rsidRDefault="004C0EC1" w:rsidP="001D4B71">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The modern awards are supposed to be seen as the minimum safety net of wages and conditions, however the reality is that there are expired enterprise </w:t>
      </w:r>
      <w:r>
        <w:rPr>
          <w:rFonts w:ascii="Museo 100" w:hAnsi="Museo 100"/>
          <w:color w:val="222222"/>
          <w:sz w:val="24"/>
          <w:szCs w:val="24"/>
        </w:rPr>
        <w:lastRenderedPageBreak/>
        <w:t>agreements</w:t>
      </w:r>
      <w:r w:rsidR="00A376CB" w:rsidRPr="00945009">
        <w:rPr>
          <w:rFonts w:ascii="Museo 100" w:hAnsi="Museo 100"/>
          <w:color w:val="222222"/>
          <w:sz w:val="24"/>
          <w:szCs w:val="24"/>
        </w:rPr>
        <w:t xml:space="preserve"> continue to live on un</w:t>
      </w:r>
      <w:r w:rsidR="00945009">
        <w:rPr>
          <w:rFonts w:ascii="Museo 100" w:hAnsi="Museo 100"/>
          <w:color w:val="222222"/>
          <w:sz w:val="24"/>
          <w:szCs w:val="24"/>
        </w:rPr>
        <w:t xml:space="preserve">til replaced or terminated.  As referred to </w:t>
      </w:r>
      <w:r w:rsidR="00A376CB" w:rsidRPr="00945009">
        <w:rPr>
          <w:rFonts w:ascii="Museo 100" w:hAnsi="Museo 100"/>
          <w:color w:val="222222"/>
          <w:sz w:val="24"/>
          <w:szCs w:val="24"/>
        </w:rPr>
        <w:t>earlier, there are limitations on who can seek to terminate an e</w:t>
      </w:r>
      <w:r w:rsidR="00DF2F24">
        <w:rPr>
          <w:rFonts w:ascii="Museo 100" w:hAnsi="Museo 100"/>
          <w:color w:val="222222"/>
          <w:sz w:val="24"/>
          <w:szCs w:val="24"/>
        </w:rPr>
        <w:t>xpired agreement. A trade union, i</w:t>
      </w:r>
      <w:r w:rsidR="00D2441D">
        <w:rPr>
          <w:rFonts w:ascii="Museo 100" w:hAnsi="Museo 100"/>
          <w:color w:val="222222"/>
          <w:sz w:val="24"/>
          <w:szCs w:val="24"/>
        </w:rPr>
        <w:t>f not a party to the agreement, cannot i</w:t>
      </w:r>
      <w:r w:rsidR="00DF2F24">
        <w:rPr>
          <w:rFonts w:ascii="Museo 100" w:hAnsi="Museo 100"/>
          <w:color w:val="222222"/>
          <w:sz w:val="24"/>
          <w:szCs w:val="24"/>
        </w:rPr>
        <w:t xml:space="preserve">n its own </w:t>
      </w:r>
      <w:r w:rsidR="00D2441D">
        <w:rPr>
          <w:rFonts w:ascii="Museo 100" w:hAnsi="Museo 100"/>
          <w:color w:val="222222"/>
          <w:sz w:val="24"/>
          <w:szCs w:val="24"/>
        </w:rPr>
        <w:t xml:space="preserve">right, </w:t>
      </w:r>
      <w:r w:rsidR="00D2441D" w:rsidRPr="00945009">
        <w:rPr>
          <w:rFonts w:ascii="Museo 100" w:hAnsi="Museo 100"/>
          <w:color w:val="222222"/>
          <w:sz w:val="24"/>
          <w:szCs w:val="24"/>
        </w:rPr>
        <w:t>make</w:t>
      </w:r>
      <w:r w:rsidR="00A376CB" w:rsidRPr="00945009">
        <w:rPr>
          <w:rFonts w:ascii="Museo 100" w:hAnsi="Museo 100"/>
          <w:color w:val="222222"/>
          <w:sz w:val="24"/>
          <w:szCs w:val="24"/>
        </w:rPr>
        <w:t xml:space="preserve"> an application to </w:t>
      </w:r>
      <w:r w:rsidR="00B372A5">
        <w:rPr>
          <w:rFonts w:ascii="Museo 100" w:hAnsi="Museo 100"/>
          <w:color w:val="222222"/>
          <w:sz w:val="24"/>
          <w:szCs w:val="24"/>
        </w:rPr>
        <w:t xml:space="preserve">terminate an expired agreement. this should be amended. </w:t>
      </w:r>
    </w:p>
    <w:p w:rsidR="00B910BC" w:rsidRPr="00B910BC" w:rsidRDefault="00B910BC" w:rsidP="00B910BC">
      <w:pPr>
        <w:pStyle w:val="ListParagraph"/>
        <w:rPr>
          <w:rFonts w:ascii="Museo 100" w:hAnsi="Museo 100"/>
          <w:color w:val="222222"/>
          <w:sz w:val="24"/>
          <w:szCs w:val="24"/>
        </w:rPr>
      </w:pPr>
    </w:p>
    <w:p w:rsidR="00DE298C" w:rsidRPr="00945009" w:rsidRDefault="00A376CB" w:rsidP="00C114D2">
      <w:pPr>
        <w:pStyle w:val="ListParagraph"/>
        <w:numPr>
          <w:ilvl w:val="0"/>
          <w:numId w:val="14"/>
        </w:numPr>
        <w:spacing w:line="360" w:lineRule="auto"/>
        <w:rPr>
          <w:rFonts w:ascii="Museo 100" w:hAnsi="Museo 100"/>
          <w:color w:val="222222"/>
          <w:sz w:val="24"/>
          <w:szCs w:val="24"/>
        </w:rPr>
      </w:pPr>
      <w:r w:rsidRPr="009008EA">
        <w:rPr>
          <w:rFonts w:ascii="Museo 100" w:hAnsi="Museo 100"/>
          <w:color w:val="222222"/>
          <w:sz w:val="24"/>
          <w:szCs w:val="24"/>
        </w:rPr>
        <w:t>One of the main issues with expired agreements is that wages rates do not need to be maintained in line with the underpinning award. S206 of the FWA states that the ‘</w:t>
      </w:r>
      <w:r w:rsidRPr="009008EA">
        <w:rPr>
          <w:rFonts w:ascii="Museo 100" w:hAnsi="Museo 100"/>
          <w:bCs/>
          <w:i/>
          <w:sz w:val="24"/>
          <w:szCs w:val="24"/>
        </w:rPr>
        <w:t>Base rate of pay under an enterprise agreement must not be less than the modern award rate or the national minimum wage order rate…’</w:t>
      </w:r>
      <w:r w:rsidRPr="009008EA">
        <w:rPr>
          <w:rFonts w:ascii="Museo 100" w:hAnsi="Museo 100"/>
          <w:bCs/>
          <w:sz w:val="24"/>
          <w:szCs w:val="24"/>
        </w:rPr>
        <w:t>. However, ‘base rate’ does not reflect the ‘floor’ of minimum wages and conditions, as base rate does not include penalties, loadings, overtime and allowances.</w:t>
      </w:r>
    </w:p>
    <w:p w:rsidR="00945009" w:rsidRPr="00945009" w:rsidRDefault="00945009" w:rsidP="00945009">
      <w:pPr>
        <w:pStyle w:val="ListParagraph"/>
        <w:rPr>
          <w:rFonts w:ascii="Museo 100" w:hAnsi="Museo 100"/>
          <w:color w:val="222222"/>
          <w:sz w:val="24"/>
          <w:szCs w:val="24"/>
        </w:rPr>
      </w:pPr>
    </w:p>
    <w:p w:rsidR="00945009" w:rsidRPr="00B910BC" w:rsidRDefault="00945009" w:rsidP="00C114D2">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This provision allows employers to continue to pay below the award rates of pay for an indefinite period. </w:t>
      </w:r>
    </w:p>
    <w:p w:rsidR="00B910BC" w:rsidRPr="00B910BC" w:rsidRDefault="00B910BC" w:rsidP="00B910BC">
      <w:pPr>
        <w:pStyle w:val="ListParagraph"/>
        <w:rPr>
          <w:rFonts w:ascii="Museo 100" w:hAnsi="Museo 100"/>
          <w:color w:val="222222"/>
          <w:sz w:val="24"/>
          <w:szCs w:val="24"/>
        </w:rPr>
      </w:pPr>
    </w:p>
    <w:p w:rsidR="00945009" w:rsidRPr="00945009" w:rsidRDefault="00A376CB" w:rsidP="00C114D2">
      <w:pPr>
        <w:pStyle w:val="ListParagraph"/>
        <w:numPr>
          <w:ilvl w:val="0"/>
          <w:numId w:val="14"/>
        </w:numPr>
        <w:spacing w:line="360" w:lineRule="auto"/>
        <w:rPr>
          <w:rFonts w:ascii="Museo 100" w:hAnsi="Museo 100"/>
          <w:color w:val="222222"/>
          <w:sz w:val="24"/>
          <w:szCs w:val="24"/>
        </w:rPr>
      </w:pPr>
      <w:r w:rsidRPr="009008EA">
        <w:rPr>
          <w:rFonts w:ascii="Museo 100" w:hAnsi="Museo 100"/>
          <w:bCs/>
          <w:sz w:val="24"/>
          <w:szCs w:val="24"/>
        </w:rPr>
        <w:t xml:space="preserve"> ‘Base rate</w:t>
      </w:r>
      <w:r w:rsidR="003255C1" w:rsidRPr="009008EA">
        <w:rPr>
          <w:rFonts w:ascii="Museo 100" w:hAnsi="Museo 100"/>
          <w:bCs/>
          <w:sz w:val="24"/>
          <w:szCs w:val="24"/>
        </w:rPr>
        <w:t>’,</w:t>
      </w:r>
      <w:r w:rsidR="00945009">
        <w:rPr>
          <w:rFonts w:ascii="Museo 100" w:hAnsi="Museo 100"/>
          <w:bCs/>
          <w:sz w:val="24"/>
          <w:szCs w:val="24"/>
        </w:rPr>
        <w:t xml:space="preserve"> </w:t>
      </w:r>
      <w:r w:rsidR="003255C1">
        <w:rPr>
          <w:rFonts w:ascii="Museo 100" w:hAnsi="Museo 100"/>
          <w:bCs/>
          <w:sz w:val="24"/>
          <w:szCs w:val="24"/>
        </w:rPr>
        <w:t>in</w:t>
      </w:r>
      <w:r w:rsidR="00945009">
        <w:rPr>
          <w:rFonts w:ascii="Museo 100" w:hAnsi="Museo 100"/>
          <w:bCs/>
          <w:sz w:val="24"/>
          <w:szCs w:val="24"/>
        </w:rPr>
        <w:t xml:space="preserve"> s20</w:t>
      </w:r>
      <w:r w:rsidR="003255C1">
        <w:rPr>
          <w:rFonts w:ascii="Museo 100" w:hAnsi="Museo 100"/>
          <w:bCs/>
          <w:sz w:val="24"/>
          <w:szCs w:val="24"/>
        </w:rPr>
        <w:t>6</w:t>
      </w:r>
      <w:r w:rsidR="00945009">
        <w:rPr>
          <w:rFonts w:ascii="Museo 100" w:hAnsi="Museo 100"/>
          <w:bCs/>
          <w:sz w:val="24"/>
          <w:szCs w:val="24"/>
        </w:rPr>
        <w:t xml:space="preserve"> should be amended </w:t>
      </w:r>
      <w:r w:rsidRPr="009008EA">
        <w:rPr>
          <w:rFonts w:ascii="Museo 100" w:hAnsi="Museo 100"/>
          <w:bCs/>
          <w:sz w:val="24"/>
          <w:szCs w:val="24"/>
        </w:rPr>
        <w:t xml:space="preserve">to include all penalties, loadings, allowances and overtime. </w:t>
      </w:r>
      <w:r w:rsidR="00945009" w:rsidRPr="009008EA">
        <w:rPr>
          <w:rFonts w:ascii="Museo 100" w:hAnsi="Museo 100"/>
          <w:bCs/>
          <w:sz w:val="24"/>
          <w:szCs w:val="24"/>
        </w:rPr>
        <w:t>Such an amendment would ensure that workers are not falling below the minimum.</w:t>
      </w:r>
    </w:p>
    <w:p w:rsidR="00945009" w:rsidRPr="00945009" w:rsidRDefault="00945009" w:rsidP="00945009">
      <w:pPr>
        <w:pStyle w:val="ListParagraph"/>
        <w:rPr>
          <w:rFonts w:ascii="Museo 100" w:hAnsi="Museo 100"/>
          <w:bCs/>
          <w:sz w:val="24"/>
          <w:szCs w:val="24"/>
        </w:rPr>
      </w:pPr>
    </w:p>
    <w:p w:rsidR="00A376CB" w:rsidRPr="00B910BC" w:rsidRDefault="00945009" w:rsidP="00C114D2">
      <w:pPr>
        <w:pStyle w:val="ListParagraph"/>
        <w:numPr>
          <w:ilvl w:val="0"/>
          <w:numId w:val="14"/>
        </w:numPr>
        <w:spacing w:line="360" w:lineRule="auto"/>
        <w:rPr>
          <w:rFonts w:ascii="Museo 100" w:hAnsi="Museo 100"/>
          <w:color w:val="222222"/>
          <w:sz w:val="24"/>
          <w:szCs w:val="24"/>
        </w:rPr>
      </w:pPr>
      <w:r>
        <w:rPr>
          <w:rFonts w:ascii="Museo 100" w:hAnsi="Museo 100"/>
          <w:bCs/>
          <w:sz w:val="24"/>
          <w:szCs w:val="24"/>
        </w:rPr>
        <w:t xml:space="preserve">Further, the FWA should be amended to allow a trade union, in their own right, to make an application to terminate an expired agreement. </w:t>
      </w:r>
    </w:p>
    <w:p w:rsidR="00B910BC" w:rsidRDefault="00B910BC" w:rsidP="00B910BC">
      <w:pPr>
        <w:pStyle w:val="ListParagraph"/>
        <w:rPr>
          <w:rFonts w:ascii="Museo 100" w:hAnsi="Museo 100"/>
          <w:color w:val="222222"/>
          <w:sz w:val="24"/>
          <w:szCs w:val="24"/>
        </w:rPr>
      </w:pPr>
    </w:p>
    <w:p w:rsidR="00114393" w:rsidRDefault="009008EA" w:rsidP="00DE298C">
      <w:pPr>
        <w:rPr>
          <w:rFonts w:ascii="Museo 100" w:hAnsi="Museo 100"/>
          <w:color w:val="0070C0"/>
          <w:sz w:val="24"/>
          <w:szCs w:val="24"/>
        </w:rPr>
      </w:pPr>
      <w:r w:rsidRPr="009008EA">
        <w:rPr>
          <w:rFonts w:ascii="Museo 100" w:hAnsi="Museo 100"/>
          <w:color w:val="0070C0"/>
          <w:sz w:val="24"/>
          <w:szCs w:val="24"/>
        </w:rPr>
        <w:t>L</w:t>
      </w:r>
      <w:r w:rsidR="00114393" w:rsidRPr="009008EA">
        <w:rPr>
          <w:rFonts w:ascii="Museo 100" w:hAnsi="Museo 100"/>
          <w:color w:val="0070C0"/>
          <w:sz w:val="24"/>
          <w:szCs w:val="24"/>
        </w:rPr>
        <w:t xml:space="preserve">egacy issues relating to Work Choices and </w:t>
      </w:r>
      <w:r w:rsidR="00F40883">
        <w:rPr>
          <w:rFonts w:ascii="Museo 100" w:hAnsi="Museo 100"/>
          <w:color w:val="0070C0"/>
          <w:sz w:val="24"/>
          <w:szCs w:val="24"/>
        </w:rPr>
        <w:t>Australian Workplace Agreements.</w:t>
      </w:r>
    </w:p>
    <w:p w:rsidR="00B910BC" w:rsidRPr="009008EA" w:rsidRDefault="00B910BC" w:rsidP="00DE298C">
      <w:pPr>
        <w:rPr>
          <w:rFonts w:ascii="Museo 100" w:hAnsi="Museo 100"/>
          <w:color w:val="0070C0"/>
          <w:sz w:val="24"/>
          <w:szCs w:val="24"/>
        </w:rPr>
      </w:pPr>
    </w:p>
    <w:p w:rsidR="003255C1" w:rsidRPr="003255C1" w:rsidRDefault="00114393" w:rsidP="00C114D2">
      <w:pPr>
        <w:pStyle w:val="ListParagraph"/>
        <w:numPr>
          <w:ilvl w:val="0"/>
          <w:numId w:val="14"/>
        </w:numPr>
        <w:spacing w:line="360" w:lineRule="auto"/>
        <w:rPr>
          <w:rFonts w:ascii="Museo 100" w:hAnsi="Museo 100"/>
          <w:color w:val="222222"/>
          <w:sz w:val="24"/>
          <w:szCs w:val="24"/>
        </w:rPr>
      </w:pPr>
      <w:r w:rsidRPr="009008EA">
        <w:rPr>
          <w:rFonts w:ascii="Museo 100" w:eastAsia="Times New Roman" w:hAnsi="Museo 100" w:cs="Times New Roman"/>
          <w:color w:val="222222"/>
          <w:sz w:val="24"/>
          <w:szCs w:val="24"/>
          <w:lang w:eastAsia="en-AU"/>
        </w:rPr>
        <w:t xml:space="preserve">The SDA has seen many examples of enterprise agreements dating back to </w:t>
      </w:r>
      <w:r w:rsidR="003255C1">
        <w:rPr>
          <w:rFonts w:ascii="Museo 100" w:eastAsia="Times New Roman" w:hAnsi="Museo 100" w:cs="Times New Roman"/>
          <w:color w:val="222222"/>
          <w:sz w:val="24"/>
          <w:szCs w:val="24"/>
          <w:lang w:eastAsia="en-AU"/>
        </w:rPr>
        <w:t xml:space="preserve">the early </w:t>
      </w:r>
      <w:r w:rsidRPr="009008EA">
        <w:rPr>
          <w:rFonts w:ascii="Museo 100" w:eastAsia="Times New Roman" w:hAnsi="Museo 100" w:cs="Times New Roman"/>
          <w:color w:val="222222"/>
          <w:sz w:val="24"/>
          <w:szCs w:val="24"/>
          <w:lang w:eastAsia="en-AU"/>
        </w:rPr>
        <w:t>200</w:t>
      </w:r>
      <w:r w:rsidR="003255C1">
        <w:rPr>
          <w:rFonts w:ascii="Museo 100" w:eastAsia="Times New Roman" w:hAnsi="Museo 100" w:cs="Times New Roman"/>
          <w:color w:val="222222"/>
          <w:sz w:val="24"/>
          <w:szCs w:val="24"/>
          <w:lang w:eastAsia="en-AU"/>
        </w:rPr>
        <w:t xml:space="preserve">0’s </w:t>
      </w:r>
      <w:r w:rsidRPr="009008EA">
        <w:rPr>
          <w:rFonts w:ascii="Museo 100" w:eastAsia="Times New Roman" w:hAnsi="Museo 100" w:cs="Times New Roman"/>
          <w:color w:val="222222"/>
          <w:sz w:val="24"/>
          <w:szCs w:val="24"/>
          <w:lang w:eastAsia="en-AU"/>
        </w:rPr>
        <w:t xml:space="preserve">which are still operative and contain substandard rates of pay and conditions. </w:t>
      </w:r>
      <w:r w:rsidR="003255C1">
        <w:rPr>
          <w:rFonts w:ascii="Museo 100" w:eastAsia="Times New Roman" w:hAnsi="Museo 100" w:cs="Times New Roman"/>
          <w:color w:val="222222"/>
          <w:sz w:val="24"/>
          <w:szCs w:val="24"/>
          <w:lang w:eastAsia="en-AU"/>
        </w:rPr>
        <w:t xml:space="preserve">Many of these agreements removed significant employee award entitlements, penalty rates, allowances, overtime rates and public holiday provisions. These agreements would not be capable of approval by the FWC if they were put forward now.  </w:t>
      </w:r>
    </w:p>
    <w:p w:rsidR="003255C1" w:rsidRPr="003255C1" w:rsidRDefault="003255C1" w:rsidP="003255C1">
      <w:pPr>
        <w:pStyle w:val="ListParagraph"/>
        <w:spacing w:line="360" w:lineRule="auto"/>
        <w:rPr>
          <w:rFonts w:ascii="Museo 100" w:hAnsi="Museo 100"/>
          <w:color w:val="222222"/>
          <w:sz w:val="24"/>
          <w:szCs w:val="24"/>
        </w:rPr>
      </w:pPr>
    </w:p>
    <w:p w:rsidR="00114393" w:rsidRPr="00F40883" w:rsidRDefault="00114393" w:rsidP="00C114D2">
      <w:pPr>
        <w:pStyle w:val="ListParagraph"/>
        <w:numPr>
          <w:ilvl w:val="0"/>
          <w:numId w:val="14"/>
        </w:numPr>
        <w:spacing w:line="360" w:lineRule="auto"/>
        <w:rPr>
          <w:rFonts w:ascii="Museo 100" w:hAnsi="Museo 100"/>
          <w:color w:val="222222"/>
          <w:sz w:val="24"/>
          <w:szCs w:val="24"/>
        </w:rPr>
      </w:pPr>
      <w:r w:rsidRPr="009008EA">
        <w:rPr>
          <w:rFonts w:ascii="Museo 100" w:eastAsia="Times New Roman" w:hAnsi="Museo 100" w:cs="Times New Roman"/>
          <w:color w:val="222222"/>
          <w:sz w:val="24"/>
          <w:szCs w:val="24"/>
          <w:lang w:eastAsia="en-AU"/>
        </w:rPr>
        <w:lastRenderedPageBreak/>
        <w:t xml:space="preserve">It is often the case that these agreements contain illegal provisions which many employers continue to operate under. </w:t>
      </w:r>
    </w:p>
    <w:p w:rsidR="00F40883" w:rsidRPr="00F40883" w:rsidRDefault="00F40883" w:rsidP="00F40883">
      <w:pPr>
        <w:pStyle w:val="ListParagraph"/>
        <w:rPr>
          <w:rFonts w:ascii="Museo 100" w:hAnsi="Museo 100"/>
          <w:color w:val="222222"/>
          <w:sz w:val="24"/>
          <w:szCs w:val="24"/>
        </w:rPr>
      </w:pPr>
    </w:p>
    <w:p w:rsidR="003255C1" w:rsidRPr="003255C1" w:rsidRDefault="00114393" w:rsidP="00C114D2">
      <w:pPr>
        <w:pStyle w:val="ListParagraph"/>
        <w:numPr>
          <w:ilvl w:val="0"/>
          <w:numId w:val="14"/>
        </w:numPr>
        <w:spacing w:line="360" w:lineRule="auto"/>
        <w:rPr>
          <w:rFonts w:ascii="Museo 100" w:hAnsi="Museo 100"/>
          <w:color w:val="222222"/>
          <w:sz w:val="24"/>
          <w:szCs w:val="24"/>
        </w:rPr>
      </w:pPr>
      <w:r w:rsidRPr="009008EA">
        <w:rPr>
          <w:rFonts w:ascii="Museo 100" w:eastAsia="Times New Roman" w:hAnsi="Museo 100" w:cs="Times New Roman"/>
          <w:color w:val="222222"/>
          <w:sz w:val="24"/>
          <w:szCs w:val="24"/>
          <w:lang w:eastAsia="en-AU"/>
        </w:rPr>
        <w:t>The existence of these expired agreements become difficult to interpret and un</w:t>
      </w:r>
      <w:r w:rsidR="00DE298C" w:rsidRPr="009008EA">
        <w:rPr>
          <w:rFonts w:ascii="Museo 100" w:eastAsia="Times New Roman" w:hAnsi="Museo 100" w:cs="Times New Roman"/>
          <w:color w:val="222222"/>
          <w:sz w:val="24"/>
          <w:szCs w:val="24"/>
          <w:lang w:eastAsia="en-AU"/>
        </w:rPr>
        <w:t xml:space="preserve">derstand especially when the Fair Work </w:t>
      </w:r>
      <w:r w:rsidRPr="009008EA">
        <w:rPr>
          <w:rFonts w:ascii="Museo 100" w:eastAsia="Times New Roman" w:hAnsi="Museo 100" w:cs="Times New Roman"/>
          <w:color w:val="222222"/>
          <w:sz w:val="24"/>
          <w:szCs w:val="24"/>
          <w:lang w:eastAsia="en-AU"/>
        </w:rPr>
        <w:t xml:space="preserve">Act overrides some of the redundant provisions, such as Personal leave. Employees must refer to the Agreement and the NES to </w:t>
      </w:r>
      <w:r w:rsidR="003255C1">
        <w:rPr>
          <w:rFonts w:ascii="Museo 100" w:eastAsia="Times New Roman" w:hAnsi="Museo 100" w:cs="Times New Roman"/>
          <w:color w:val="222222"/>
          <w:sz w:val="24"/>
          <w:szCs w:val="24"/>
          <w:lang w:eastAsia="en-AU"/>
        </w:rPr>
        <w:t>understand their entitlements.</w:t>
      </w:r>
    </w:p>
    <w:p w:rsidR="003255C1" w:rsidRPr="003255C1" w:rsidRDefault="003255C1" w:rsidP="003255C1">
      <w:pPr>
        <w:pStyle w:val="ListParagraph"/>
        <w:rPr>
          <w:rFonts w:ascii="Museo 100" w:eastAsia="Times New Roman" w:hAnsi="Museo 100" w:cs="Times New Roman"/>
          <w:color w:val="222222"/>
          <w:sz w:val="24"/>
          <w:szCs w:val="24"/>
          <w:lang w:eastAsia="en-AU"/>
        </w:rPr>
      </w:pPr>
    </w:p>
    <w:p w:rsidR="00114393" w:rsidRPr="003255C1" w:rsidRDefault="003255C1" w:rsidP="00C114D2">
      <w:pPr>
        <w:pStyle w:val="ListParagraph"/>
        <w:numPr>
          <w:ilvl w:val="0"/>
          <w:numId w:val="14"/>
        </w:numPr>
        <w:spacing w:line="360" w:lineRule="auto"/>
        <w:rPr>
          <w:rFonts w:ascii="Museo 100" w:hAnsi="Museo 100"/>
          <w:color w:val="222222"/>
          <w:sz w:val="24"/>
          <w:szCs w:val="24"/>
        </w:rPr>
      </w:pPr>
      <w:r>
        <w:rPr>
          <w:rFonts w:ascii="Museo 100" w:eastAsia="Times New Roman" w:hAnsi="Museo 100" w:cs="Times New Roman"/>
          <w:color w:val="222222"/>
          <w:sz w:val="24"/>
          <w:szCs w:val="24"/>
          <w:lang w:eastAsia="en-AU"/>
        </w:rPr>
        <w:t>I</w:t>
      </w:r>
      <w:r w:rsidR="00114393" w:rsidRPr="009008EA">
        <w:rPr>
          <w:rFonts w:ascii="Museo 100" w:eastAsia="Times New Roman" w:hAnsi="Museo 100" w:cs="Times New Roman"/>
          <w:color w:val="222222"/>
          <w:sz w:val="24"/>
          <w:szCs w:val="24"/>
          <w:lang w:eastAsia="en-AU"/>
        </w:rPr>
        <w:t>t is the experience of the SDA that employers often believe that the agreement overrides the Act and</w:t>
      </w:r>
      <w:r w:rsidR="00DE298C" w:rsidRPr="009008EA">
        <w:rPr>
          <w:rFonts w:ascii="Museo 100" w:eastAsia="Times New Roman" w:hAnsi="Museo 100" w:cs="Times New Roman"/>
          <w:color w:val="222222"/>
          <w:sz w:val="24"/>
          <w:szCs w:val="24"/>
          <w:lang w:eastAsia="en-AU"/>
        </w:rPr>
        <w:t xml:space="preserve"> they are </w:t>
      </w:r>
      <w:r w:rsidR="00114393" w:rsidRPr="009008EA">
        <w:rPr>
          <w:rFonts w:ascii="Museo 100" w:eastAsia="Times New Roman" w:hAnsi="Museo 100" w:cs="Times New Roman"/>
          <w:color w:val="222222"/>
          <w:sz w:val="24"/>
          <w:szCs w:val="24"/>
          <w:lang w:eastAsia="en-AU"/>
        </w:rPr>
        <w:t xml:space="preserve">therefore </w:t>
      </w:r>
      <w:r w:rsidR="00DE298C" w:rsidRPr="009008EA">
        <w:rPr>
          <w:rFonts w:ascii="Museo 100" w:eastAsia="Times New Roman" w:hAnsi="Museo 100" w:cs="Times New Roman"/>
          <w:color w:val="222222"/>
          <w:sz w:val="24"/>
          <w:szCs w:val="24"/>
          <w:lang w:eastAsia="en-AU"/>
        </w:rPr>
        <w:t xml:space="preserve">meeting their legal obligations. </w:t>
      </w:r>
    </w:p>
    <w:p w:rsidR="003255C1" w:rsidRPr="003255C1" w:rsidRDefault="003255C1" w:rsidP="003255C1">
      <w:pPr>
        <w:pStyle w:val="ListParagraph"/>
        <w:rPr>
          <w:rFonts w:ascii="Museo 100" w:hAnsi="Museo 100"/>
          <w:color w:val="222222"/>
          <w:sz w:val="24"/>
          <w:szCs w:val="24"/>
        </w:rPr>
      </w:pPr>
    </w:p>
    <w:p w:rsidR="003255C1" w:rsidRPr="00945009" w:rsidRDefault="003255C1" w:rsidP="00C114D2">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A trade union should be able to make application to terminate these instruments.</w:t>
      </w:r>
    </w:p>
    <w:p w:rsidR="00945009" w:rsidRDefault="00945009" w:rsidP="00945009">
      <w:pPr>
        <w:pStyle w:val="ListParagraph"/>
        <w:spacing w:line="360" w:lineRule="auto"/>
        <w:rPr>
          <w:rFonts w:ascii="Museo 100" w:hAnsi="Museo 100"/>
          <w:color w:val="222222"/>
          <w:sz w:val="24"/>
          <w:szCs w:val="24"/>
        </w:rPr>
      </w:pPr>
    </w:p>
    <w:p w:rsidR="00114393" w:rsidRDefault="009008EA" w:rsidP="00DE298C">
      <w:pPr>
        <w:rPr>
          <w:rFonts w:ascii="Museo 100" w:hAnsi="Museo 100"/>
          <w:color w:val="0070C0"/>
          <w:sz w:val="24"/>
          <w:szCs w:val="24"/>
        </w:rPr>
      </w:pPr>
      <w:r w:rsidRPr="009008EA">
        <w:rPr>
          <w:rFonts w:ascii="Museo 100" w:hAnsi="Museo 100"/>
          <w:color w:val="0070C0"/>
          <w:sz w:val="24"/>
          <w:szCs w:val="24"/>
        </w:rPr>
        <w:t>A</w:t>
      </w:r>
      <w:r w:rsidR="00114393" w:rsidRPr="009008EA">
        <w:rPr>
          <w:rFonts w:ascii="Museo 100" w:hAnsi="Museo 100"/>
          <w:color w:val="0070C0"/>
          <w:sz w:val="24"/>
          <w:szCs w:val="24"/>
        </w:rPr>
        <w:t>ny other related matters.</w:t>
      </w:r>
    </w:p>
    <w:p w:rsidR="003255C1" w:rsidRPr="009008EA" w:rsidRDefault="003255C1" w:rsidP="00DE298C">
      <w:pPr>
        <w:rPr>
          <w:rFonts w:ascii="Museo 100" w:hAnsi="Museo 100"/>
          <w:color w:val="0070C0"/>
          <w:sz w:val="24"/>
          <w:szCs w:val="24"/>
        </w:rPr>
      </w:pPr>
    </w:p>
    <w:p w:rsidR="003255C1" w:rsidRDefault="003255C1" w:rsidP="00EB4131">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 xml:space="preserve">Another way that companies avoid the Fair Work Act, is through the use of traineeships. The SDA is aware of a number of companies who misuse traineeship programs by keeping workers employed under these arrangements for extended periods so as to avoid paying workers the appropriate award classification rate of pay.  </w:t>
      </w:r>
    </w:p>
    <w:p w:rsidR="003255C1" w:rsidRDefault="003255C1" w:rsidP="003255C1">
      <w:pPr>
        <w:pStyle w:val="ListParagraph"/>
        <w:spacing w:line="360" w:lineRule="auto"/>
        <w:rPr>
          <w:rFonts w:ascii="Museo 100" w:hAnsi="Museo 100"/>
          <w:color w:val="222222"/>
          <w:sz w:val="24"/>
          <w:szCs w:val="24"/>
        </w:rPr>
      </w:pPr>
    </w:p>
    <w:p w:rsidR="003255C1" w:rsidRDefault="003255C1" w:rsidP="00EB4131">
      <w:pPr>
        <w:pStyle w:val="ListParagraph"/>
        <w:numPr>
          <w:ilvl w:val="0"/>
          <w:numId w:val="14"/>
        </w:numPr>
        <w:spacing w:line="360" w:lineRule="auto"/>
        <w:rPr>
          <w:rFonts w:ascii="Museo 100" w:hAnsi="Museo 100"/>
          <w:color w:val="222222"/>
          <w:sz w:val="24"/>
          <w:szCs w:val="24"/>
        </w:rPr>
      </w:pPr>
      <w:r>
        <w:rPr>
          <w:rFonts w:ascii="Museo 100" w:hAnsi="Museo 100"/>
          <w:color w:val="222222"/>
          <w:sz w:val="24"/>
          <w:szCs w:val="24"/>
        </w:rPr>
        <w:t>Where these sham arrangements have come to light there is often considerable difficulty getting a satisfactory remedy. It can be problematic in determining which jurisdiction and/or government department has oversight and what actions if any, will be taken against the company for misusing government funded traineeship programs.</w:t>
      </w:r>
    </w:p>
    <w:p w:rsidR="003255C1" w:rsidRPr="003255C1" w:rsidRDefault="003255C1" w:rsidP="003255C1">
      <w:pPr>
        <w:pStyle w:val="ListParagraph"/>
        <w:rPr>
          <w:rFonts w:ascii="Museo 100" w:hAnsi="Museo 100"/>
          <w:color w:val="222222"/>
          <w:sz w:val="24"/>
          <w:szCs w:val="24"/>
        </w:rPr>
      </w:pPr>
    </w:p>
    <w:p w:rsidR="00782B28" w:rsidRPr="00D2441D" w:rsidRDefault="003255C1" w:rsidP="00A1080E">
      <w:pPr>
        <w:pStyle w:val="ListParagraph"/>
        <w:numPr>
          <w:ilvl w:val="0"/>
          <w:numId w:val="14"/>
        </w:numPr>
        <w:spacing w:line="360" w:lineRule="auto"/>
        <w:rPr>
          <w:rFonts w:ascii="Museo 100" w:eastAsia="Times New Roman" w:hAnsi="Museo 100" w:cs="Times New Roman"/>
          <w:bCs/>
          <w:sz w:val="24"/>
          <w:szCs w:val="24"/>
          <w:lang w:eastAsia="en-AU"/>
        </w:rPr>
      </w:pPr>
      <w:r w:rsidRPr="00D2441D">
        <w:rPr>
          <w:rFonts w:ascii="Museo 100" w:hAnsi="Museo 100"/>
          <w:color w:val="222222"/>
          <w:sz w:val="24"/>
          <w:szCs w:val="24"/>
        </w:rPr>
        <w:t>There must be stronger protections in place for workers engaged on traineeships to ensure that these are genuine traineeships.</w:t>
      </w:r>
    </w:p>
    <w:sectPr w:rsidR="00782B28" w:rsidRPr="00D2441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26" w:rsidRDefault="00952E26" w:rsidP="0082229D">
      <w:pPr>
        <w:spacing w:after="0" w:line="240" w:lineRule="auto"/>
      </w:pPr>
      <w:r>
        <w:separator/>
      </w:r>
    </w:p>
  </w:endnote>
  <w:endnote w:type="continuationSeparator" w:id="0">
    <w:p w:rsidR="00952E26" w:rsidRDefault="00952E26" w:rsidP="008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A0002AAF" w:usb1="4000004A"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Oswald">
    <w:panose1 w:val="02000303000000000000"/>
    <w:charset w:val="00"/>
    <w:family w:val="auto"/>
    <w:pitch w:val="variable"/>
    <w:sig w:usb0="A000006F" w:usb1="4000004B"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36733"/>
      <w:docPartObj>
        <w:docPartGallery w:val="Page Numbers (Bottom of Page)"/>
        <w:docPartUnique/>
      </w:docPartObj>
    </w:sdtPr>
    <w:sdtEndPr>
      <w:rPr>
        <w:noProof/>
      </w:rPr>
    </w:sdtEndPr>
    <w:sdtContent>
      <w:p w:rsidR="007C084C" w:rsidRDefault="007C084C">
        <w:pPr>
          <w:pStyle w:val="Footer"/>
          <w:jc w:val="center"/>
        </w:pPr>
        <w:r>
          <w:fldChar w:fldCharType="begin"/>
        </w:r>
        <w:r>
          <w:instrText xml:space="preserve"> PAGE   \* MERGEFORMAT </w:instrText>
        </w:r>
        <w:r>
          <w:fldChar w:fldCharType="separate"/>
        </w:r>
        <w:r w:rsidR="0044639F">
          <w:rPr>
            <w:noProof/>
          </w:rPr>
          <w:t>1</w:t>
        </w:r>
        <w:r>
          <w:rPr>
            <w:noProof/>
          </w:rPr>
          <w:fldChar w:fldCharType="end"/>
        </w:r>
      </w:p>
    </w:sdtContent>
  </w:sdt>
  <w:p w:rsidR="0082229D" w:rsidRDefault="0082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26" w:rsidRDefault="00952E26" w:rsidP="0082229D">
      <w:pPr>
        <w:spacing w:after="0" w:line="240" w:lineRule="auto"/>
      </w:pPr>
      <w:r>
        <w:separator/>
      </w:r>
    </w:p>
  </w:footnote>
  <w:footnote w:type="continuationSeparator" w:id="0">
    <w:p w:rsidR="00952E26" w:rsidRDefault="00952E26" w:rsidP="00822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5C"/>
    <w:multiLevelType w:val="hybridMultilevel"/>
    <w:tmpl w:val="EA869D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D2561"/>
    <w:multiLevelType w:val="hybridMultilevel"/>
    <w:tmpl w:val="2ACE67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705C6"/>
    <w:multiLevelType w:val="hybridMultilevel"/>
    <w:tmpl w:val="5C7EDB3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DE2AAF"/>
    <w:multiLevelType w:val="hybridMultilevel"/>
    <w:tmpl w:val="6868F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77ADC"/>
    <w:multiLevelType w:val="hybridMultilevel"/>
    <w:tmpl w:val="6020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F623C"/>
    <w:multiLevelType w:val="hybridMultilevel"/>
    <w:tmpl w:val="D14A7B1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484040"/>
    <w:multiLevelType w:val="hybridMultilevel"/>
    <w:tmpl w:val="637A9B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7C710D"/>
    <w:multiLevelType w:val="hybridMultilevel"/>
    <w:tmpl w:val="951023B4"/>
    <w:lvl w:ilvl="0" w:tplc="03623C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8F73AAD"/>
    <w:multiLevelType w:val="hybridMultilevel"/>
    <w:tmpl w:val="31505334"/>
    <w:lvl w:ilvl="0" w:tplc="FE025BD6">
      <w:start w:val="8"/>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9320A"/>
    <w:multiLevelType w:val="hybridMultilevel"/>
    <w:tmpl w:val="BA1432B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3B2730"/>
    <w:multiLevelType w:val="hybridMultilevel"/>
    <w:tmpl w:val="4ABA21CA"/>
    <w:lvl w:ilvl="0" w:tplc="8FF40D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392CAD"/>
    <w:multiLevelType w:val="hybridMultilevel"/>
    <w:tmpl w:val="D06AF2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A00704"/>
    <w:multiLevelType w:val="hybridMultilevel"/>
    <w:tmpl w:val="8FF8B9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E650F7"/>
    <w:multiLevelType w:val="hybridMultilevel"/>
    <w:tmpl w:val="BE94AF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27785D"/>
    <w:multiLevelType w:val="multilevel"/>
    <w:tmpl w:val="FB929820"/>
    <w:lvl w:ilvl="0">
      <w:start w:val="1"/>
      <w:numFmt w:val="decimal"/>
      <w:lvlText w:val="%1."/>
      <w:lvlJc w:val="left"/>
      <w:pPr>
        <w:ind w:left="1080" w:hanging="360"/>
      </w:pPr>
    </w:lvl>
    <w:lvl w:ilvl="1">
      <w:start w:val="1"/>
      <w:numFmt w:val="decimal"/>
      <w:lvlText w:val="%1.%2."/>
      <w:lvlJc w:val="left"/>
      <w:pPr>
        <w:ind w:left="1512" w:hanging="432"/>
      </w:pPr>
      <w:rPr>
        <w:b w:val="0"/>
        <w:sz w:val="24"/>
        <w:szCs w:val="24"/>
      </w:rPr>
    </w:lvl>
    <w:lvl w:ilvl="2">
      <w:start w:val="1"/>
      <w:numFmt w:val="decimal"/>
      <w:lvlText w:val="%1.%2.%3."/>
      <w:lvlJc w:val="left"/>
      <w:pPr>
        <w:ind w:left="1944" w:hanging="504"/>
      </w:pPr>
      <w:rPr>
        <w:b w:val="0"/>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0791F7E"/>
    <w:multiLevelType w:val="hybridMultilevel"/>
    <w:tmpl w:val="41E69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BD5481"/>
    <w:multiLevelType w:val="hybridMultilevel"/>
    <w:tmpl w:val="57B4FC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590DD1"/>
    <w:multiLevelType w:val="hybridMultilevel"/>
    <w:tmpl w:val="8F96D6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C7221A"/>
    <w:multiLevelType w:val="hybridMultilevel"/>
    <w:tmpl w:val="B6265D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1B1D02"/>
    <w:multiLevelType w:val="hybridMultilevel"/>
    <w:tmpl w:val="32BCCD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7366F4"/>
    <w:multiLevelType w:val="hybridMultilevel"/>
    <w:tmpl w:val="EBD2590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75C0E"/>
    <w:multiLevelType w:val="hybridMultilevel"/>
    <w:tmpl w:val="FA4851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BD106B"/>
    <w:multiLevelType w:val="multilevel"/>
    <w:tmpl w:val="2124D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C37AE"/>
    <w:multiLevelType w:val="hybridMultilevel"/>
    <w:tmpl w:val="B4C80C1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B07C64"/>
    <w:multiLevelType w:val="hybridMultilevel"/>
    <w:tmpl w:val="D2B64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9D76CDA"/>
    <w:multiLevelType w:val="multilevel"/>
    <w:tmpl w:val="7B4444DC"/>
    <w:lvl w:ilvl="0">
      <w:start w:val="1"/>
      <w:numFmt w:val="decimal"/>
      <w:lvlText w:val="%1."/>
      <w:lvlJc w:val="left"/>
      <w:pPr>
        <w:ind w:left="1080" w:hanging="360"/>
      </w:pPr>
      <w:rPr>
        <w:b/>
      </w:rPr>
    </w:lvl>
    <w:lvl w:ilvl="1">
      <w:start w:val="1"/>
      <w:numFmt w:val="decimal"/>
      <w:lvlText w:val="%1.%2."/>
      <w:lvlJc w:val="left"/>
      <w:pPr>
        <w:ind w:left="999" w:hanging="432"/>
      </w:pPr>
      <w:rPr>
        <w:sz w:val="24"/>
        <w:szCs w:val="24"/>
      </w:rPr>
    </w:lvl>
    <w:lvl w:ilvl="2">
      <w:start w:val="1"/>
      <w:numFmt w:val="decimal"/>
      <w:lvlText w:val="%1.%2.%3."/>
      <w:lvlJc w:val="left"/>
      <w:pPr>
        <w:ind w:left="1944" w:hanging="504"/>
      </w:pPr>
      <w:rPr>
        <w:b w:val="0"/>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E2C2065"/>
    <w:multiLevelType w:val="hybridMultilevel"/>
    <w:tmpl w:val="0F2A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3"/>
  </w:num>
  <w:num w:numId="5">
    <w:abstractNumId w:val="8"/>
  </w:num>
  <w:num w:numId="6">
    <w:abstractNumId w:val="22"/>
  </w:num>
  <w:num w:numId="7">
    <w:abstractNumId w:val="25"/>
  </w:num>
  <w:num w:numId="8">
    <w:abstractNumId w:val="4"/>
  </w:num>
  <w:num w:numId="9">
    <w:abstractNumId w:val="14"/>
  </w:num>
  <w:num w:numId="10">
    <w:abstractNumId w:val="26"/>
  </w:num>
  <w:num w:numId="11">
    <w:abstractNumId w:val="13"/>
  </w:num>
  <w:num w:numId="12">
    <w:abstractNumId w:val="5"/>
  </w:num>
  <w:num w:numId="13">
    <w:abstractNumId w:val="2"/>
  </w:num>
  <w:num w:numId="14">
    <w:abstractNumId w:val="1"/>
  </w:num>
  <w:num w:numId="15">
    <w:abstractNumId w:val="23"/>
  </w:num>
  <w:num w:numId="16">
    <w:abstractNumId w:val="9"/>
  </w:num>
  <w:num w:numId="17">
    <w:abstractNumId w:val="21"/>
  </w:num>
  <w:num w:numId="18">
    <w:abstractNumId w:val="17"/>
  </w:num>
  <w:num w:numId="19">
    <w:abstractNumId w:val="12"/>
  </w:num>
  <w:num w:numId="20">
    <w:abstractNumId w:val="18"/>
  </w:num>
  <w:num w:numId="21">
    <w:abstractNumId w:val="20"/>
  </w:num>
  <w:num w:numId="22">
    <w:abstractNumId w:val="0"/>
  </w:num>
  <w:num w:numId="23">
    <w:abstractNumId w:val="15"/>
  </w:num>
  <w:num w:numId="24">
    <w:abstractNumId w:val="11"/>
  </w:num>
  <w:num w:numId="25">
    <w:abstractNumId w:val="16"/>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02"/>
    <w:rsid w:val="00014073"/>
    <w:rsid w:val="00016AA0"/>
    <w:rsid w:val="0009506F"/>
    <w:rsid w:val="000C202A"/>
    <w:rsid w:val="00114393"/>
    <w:rsid w:val="00143C61"/>
    <w:rsid w:val="00172092"/>
    <w:rsid w:val="00183377"/>
    <w:rsid w:val="001856AD"/>
    <w:rsid w:val="00211781"/>
    <w:rsid w:val="0027286B"/>
    <w:rsid w:val="003255C1"/>
    <w:rsid w:val="003B6BD7"/>
    <w:rsid w:val="004244D4"/>
    <w:rsid w:val="0044639F"/>
    <w:rsid w:val="00464E84"/>
    <w:rsid w:val="004C0EC1"/>
    <w:rsid w:val="004C445F"/>
    <w:rsid w:val="004D6A9C"/>
    <w:rsid w:val="004E22B6"/>
    <w:rsid w:val="00595D8E"/>
    <w:rsid w:val="005D2B71"/>
    <w:rsid w:val="00703D22"/>
    <w:rsid w:val="007542F5"/>
    <w:rsid w:val="00760D10"/>
    <w:rsid w:val="00782B28"/>
    <w:rsid w:val="007C084C"/>
    <w:rsid w:val="007E1130"/>
    <w:rsid w:val="0080076F"/>
    <w:rsid w:val="008035EA"/>
    <w:rsid w:val="0082229D"/>
    <w:rsid w:val="00842D37"/>
    <w:rsid w:val="008948FB"/>
    <w:rsid w:val="009008EA"/>
    <w:rsid w:val="009263DA"/>
    <w:rsid w:val="00944C9B"/>
    <w:rsid w:val="00945009"/>
    <w:rsid w:val="00952E26"/>
    <w:rsid w:val="00954A4F"/>
    <w:rsid w:val="00960F73"/>
    <w:rsid w:val="00972B84"/>
    <w:rsid w:val="00A376CB"/>
    <w:rsid w:val="00AB2A24"/>
    <w:rsid w:val="00AF0F67"/>
    <w:rsid w:val="00B372A5"/>
    <w:rsid w:val="00B818C2"/>
    <w:rsid w:val="00B910BC"/>
    <w:rsid w:val="00BA02E6"/>
    <w:rsid w:val="00BC7002"/>
    <w:rsid w:val="00C114D2"/>
    <w:rsid w:val="00C54D97"/>
    <w:rsid w:val="00C806E0"/>
    <w:rsid w:val="00D2441D"/>
    <w:rsid w:val="00D842BB"/>
    <w:rsid w:val="00DE298C"/>
    <w:rsid w:val="00DF2F24"/>
    <w:rsid w:val="00E04721"/>
    <w:rsid w:val="00E20533"/>
    <w:rsid w:val="00EF7766"/>
    <w:rsid w:val="00F40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922B5-8F6A-4E98-BB84-C2A34FE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7002"/>
  </w:style>
  <w:style w:type="paragraph" w:styleId="Heading2">
    <w:name w:val="heading 2"/>
    <w:basedOn w:val="Normal"/>
    <w:link w:val="Heading2Char"/>
    <w:uiPriority w:val="9"/>
    <w:qFormat/>
    <w:rsid w:val="00782B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2B6"/>
    <w:rPr>
      <w:color w:val="0563C1" w:themeColor="hyperlink"/>
      <w:u w:val="single"/>
    </w:rPr>
  </w:style>
  <w:style w:type="paragraph" w:styleId="Header">
    <w:name w:val="header"/>
    <w:basedOn w:val="Normal"/>
    <w:link w:val="HeaderChar"/>
    <w:uiPriority w:val="99"/>
    <w:unhideWhenUsed/>
    <w:rsid w:val="00822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9D"/>
  </w:style>
  <w:style w:type="paragraph" w:styleId="Footer">
    <w:name w:val="footer"/>
    <w:basedOn w:val="Normal"/>
    <w:link w:val="FooterChar"/>
    <w:uiPriority w:val="99"/>
    <w:unhideWhenUsed/>
    <w:rsid w:val="0082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9D"/>
  </w:style>
  <w:style w:type="paragraph" w:styleId="NormalWeb">
    <w:name w:val="Normal (Web)"/>
    <w:basedOn w:val="Normal"/>
    <w:uiPriority w:val="99"/>
    <w:unhideWhenUsed/>
    <w:rsid w:val="001143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4393"/>
    <w:rPr>
      <w:i/>
      <w:iCs/>
    </w:rPr>
  </w:style>
  <w:style w:type="character" w:customStyle="1" w:styleId="Heading2Char">
    <w:name w:val="Heading 2 Char"/>
    <w:basedOn w:val="DefaultParagraphFont"/>
    <w:link w:val="Heading2"/>
    <w:uiPriority w:val="9"/>
    <w:rsid w:val="00782B28"/>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D842BB"/>
    <w:pPr>
      <w:ind w:left="720"/>
      <w:contextualSpacing/>
    </w:pPr>
  </w:style>
  <w:style w:type="paragraph" w:styleId="FootnoteText">
    <w:name w:val="footnote text"/>
    <w:basedOn w:val="Normal"/>
    <w:link w:val="FootnoteTextChar"/>
    <w:uiPriority w:val="99"/>
    <w:semiHidden/>
    <w:unhideWhenUsed/>
    <w:rsid w:val="00DE298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E298C"/>
    <w:rPr>
      <w:rFonts w:asciiTheme="minorHAnsi" w:hAnsiTheme="minorHAnsi"/>
      <w:sz w:val="20"/>
      <w:szCs w:val="20"/>
    </w:rPr>
  </w:style>
  <w:style w:type="character" w:styleId="FootnoteReference">
    <w:name w:val="footnote reference"/>
    <w:basedOn w:val="DefaultParagraphFont"/>
    <w:uiPriority w:val="99"/>
    <w:semiHidden/>
    <w:unhideWhenUsed/>
    <w:rsid w:val="00DE298C"/>
    <w:rPr>
      <w:vertAlign w:val="superscript"/>
    </w:rPr>
  </w:style>
  <w:style w:type="paragraph" w:customStyle="1" w:styleId="Default">
    <w:name w:val="Default"/>
    <w:rsid w:val="00DE29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7909">
      <w:bodyDiv w:val="1"/>
      <w:marLeft w:val="0"/>
      <w:marRight w:val="0"/>
      <w:marTop w:val="0"/>
      <w:marBottom w:val="0"/>
      <w:divBdr>
        <w:top w:val="none" w:sz="0" w:space="0" w:color="auto"/>
        <w:left w:val="none" w:sz="0" w:space="0" w:color="auto"/>
        <w:bottom w:val="none" w:sz="0" w:space="0" w:color="auto"/>
        <w:right w:val="none" w:sz="0" w:space="0" w:color="auto"/>
      </w:divBdr>
    </w:div>
    <w:div w:id="753211671">
      <w:bodyDiv w:val="1"/>
      <w:marLeft w:val="0"/>
      <w:marRight w:val="0"/>
      <w:marTop w:val="0"/>
      <w:marBottom w:val="0"/>
      <w:divBdr>
        <w:top w:val="none" w:sz="0" w:space="0" w:color="auto"/>
        <w:left w:val="none" w:sz="0" w:space="0" w:color="auto"/>
        <w:bottom w:val="none" w:sz="0" w:space="0" w:color="auto"/>
        <w:right w:val="none" w:sz="0" w:space="0" w:color="auto"/>
      </w:divBdr>
    </w:div>
    <w:div w:id="1131289840">
      <w:bodyDiv w:val="1"/>
      <w:marLeft w:val="0"/>
      <w:marRight w:val="0"/>
      <w:marTop w:val="0"/>
      <w:marBottom w:val="0"/>
      <w:divBdr>
        <w:top w:val="none" w:sz="0" w:space="0" w:color="auto"/>
        <w:left w:val="none" w:sz="0" w:space="0" w:color="auto"/>
        <w:bottom w:val="none" w:sz="0" w:space="0" w:color="auto"/>
        <w:right w:val="none" w:sz="0" w:space="0" w:color="auto"/>
      </w:divBdr>
    </w:div>
    <w:div w:id="1356157476">
      <w:bodyDiv w:val="1"/>
      <w:marLeft w:val="0"/>
      <w:marRight w:val="0"/>
      <w:marTop w:val="0"/>
      <w:marBottom w:val="0"/>
      <w:divBdr>
        <w:top w:val="none" w:sz="0" w:space="0" w:color="auto"/>
        <w:left w:val="none" w:sz="0" w:space="0" w:color="auto"/>
        <w:bottom w:val="none" w:sz="0" w:space="0" w:color="auto"/>
        <w:right w:val="none" w:sz="0" w:space="0" w:color="auto"/>
      </w:divBdr>
    </w:div>
    <w:div w:id="18866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329F-0B0F-4AC0-8C2D-3C2898F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Soltan</dc:creator>
  <cp:keywords/>
  <dc:description/>
  <cp:lastModifiedBy>Kathy Soltan</cp:lastModifiedBy>
  <cp:revision>2</cp:revision>
  <cp:lastPrinted>2017-02-02T04:46:00Z</cp:lastPrinted>
  <dcterms:created xsi:type="dcterms:W3CDTF">2017-02-20T23:47:00Z</dcterms:created>
  <dcterms:modified xsi:type="dcterms:W3CDTF">2017-02-20T23:47:00Z</dcterms:modified>
</cp:coreProperties>
</file>